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甘蔗保护性耕作技术手册</w:t>
      </w:r>
    </w:p>
    <w:p>
      <w:pPr>
        <w:pStyle w:val="Subtitle"/>
      </w:pPr>
      <w:r>
        <w:t>全流程技术 · 国际试验 · 机械与微观机制</w:t>
      </w:r>
    </w:p>
    <w:p>
      <w:r>
        <w:rPr>
          <w:sz w:val="20"/>
        </w:rPr>
        <w:t>GAKI全球农业知识平台  技术参考手册</w:t>
      </w:r>
    </w:p>
    <w:p>
      <w:r>
        <w:rPr>
          <w:sz w:val="20"/>
        </w:rPr>
        <w:t>国际证据增订版 V3.0  |  2026年9月27日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4053840"/>
            <wp:docPr id="1" name="Picture 1" descr="封面情景图  蔗叶覆盖与宿根再生  AI生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053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封面情景图  蔗叶覆盖与宿根再生  AI生成</w:t>
      </w:r>
    </w:p>
    <w:p>
      <w:r>
        <w:rPr>
          <w:b/>
        </w:rPr>
        <w:t>24章完整技术  10国路线  16组试验  35幅正文配图</w:t>
      </w:r>
    </w:p>
    <w:p>
      <w:r>
        <w:rPr>
          <w:sz w:val="20"/>
        </w:rPr>
        <w:t>面向中国南方蔗区  兼顾旱地 坡地 黏重土与灌溉蔗田</w:t>
      </w:r>
    </w:p>
    <w:p>
      <w:r>
        <w:br w:type="page"/>
      </w:r>
    </w:p>
    <w:p>
      <w:pPr>
        <w:pStyle w:val="Heading1"/>
      </w:pPr>
      <w:r>
        <w:t>使用说明</w:t>
      </w:r>
    </w:p>
    <w:p>
      <w:r>
        <w:t>本手册面向蔗农、农场管理者、农机服务组织和技术培训人员，完整说明新植蔗建园、田间管理、青蔗收获、蔗叶还田、宿根维护及更新轮作。以中国南方糖料蔗生产为主要场景，兼顾旱地、坡地、黏重土和有灌溉条件的蔗田。</w:t>
      </w:r>
    </w:p>
    <w:p>
      <w:r>
        <w:t>核心做法是把种植带、车辆通道和排水系统一起规划，用健康种苗建好第一季群体，减少反复耕翻和湿地碾压，合理保留蔗叶覆盖，并把收获质量作为下一季宿根管理的起点。增产、增糖、节本和土壤改善需要一起评价。</w:t>
      </w:r>
    </w:p>
    <w:p>
      <w:r>
        <w:t>使用说明：这是一份有来源的综合技术参考稿，不是已颁布的国家或地方标准。文中“示例”“试作起点”和“本手册建议记录方法”均应与试验实测、正式技术要求区分。实际施肥处方、农药产品、机械坡度上限及病害处置按地块诊断、当地现行指导和产品说明确定。未经现场验证，不承诺亩产8吨、10吨或12吨。</w:t>
      </w:r>
    </w:p>
    <w:p>
      <w:r>
        <w:t>配图说明：原创示意图、公开实机或结构原图、实测数据图分别标注。未标尺寸的示意图不按比例；封面AI情景图不能作为试验证据。第20—24章新增的实测资料均来自所列公开研究，适用条件与限制随数据注明。</w:t>
      </w:r>
    </w:p>
    <w:p>
      <w:pPr>
        <w:pStyle w:val="Heading2"/>
      </w:pPr>
      <w:r>
        <w:t>阅读路线</w:t>
      </w:r>
    </w:p>
    <w:p>
      <w:r>
        <w:t>先看第1至4章，判断地块能否进入少耕和固定通道体系；准备新植时读第5至8章；生长期按第9至12章管理；收获前就安排第13至16章的宿根衔接；农机服务、全年安排和效果评价分别见第17至19章。第20至24章增加10国技术比较、机具图谱、16组试验、微观机制和本地验证方案；附录中的记录表可直接复制到作业本。</w:t>
      </w:r>
    </w:p>
    <w:p>
      <w:r>
        <w:rPr>
          <w:b/>
        </w:rPr>
        <w:t>技术取值分为来源实例 地块处方 教学算例三类 阅读参数前先确认类别</w:t>
      </w:r>
    </w:p>
    <w:p>
      <w:r>
        <w:br w:type="page"/>
      </w:r>
    </w:p>
    <w:p>
      <w:pPr>
        <w:pStyle w:val="Heading1"/>
      </w:pPr>
      <w:r>
        <w:t>目录</w:t>
      </w:r>
    </w:p>
    <w:p>
      <w:pPr>
        <w:tabs>
          <w:tab w:pos="9677" w:val="right" w:leader="dot"/>
        </w:tabs>
        <w:spacing w:after="0" w:before="0" w:line="340" w:lineRule="exact"/>
      </w:pPr>
      <w:hyperlink w:anchor="sec_1">
        <w:r>
          <w:rPr>
            <w:sz w:val="20"/>
          </w:rPr>
          <w:t>1 保护性耕作的目标与边界</w:t>
        </w:r>
      </w:hyperlink>
      <w:r>
        <w:rPr>
          <w:sz w:val="20"/>
        </w:rPr>
        <w:tab/>
        <w:t>4</w:t>
      </w:r>
    </w:p>
    <w:p>
      <w:pPr>
        <w:tabs>
          <w:tab w:pos="9677" w:val="right" w:leader="dot"/>
        </w:tabs>
        <w:spacing w:after="0" w:before="0" w:line="340" w:lineRule="exact"/>
      </w:pPr>
      <w:hyperlink w:anchor="sec_2">
        <w:r>
          <w:rPr>
            <w:sz w:val="20"/>
          </w:rPr>
          <w:t>2 地块调查与土壤诊断</w:t>
        </w:r>
      </w:hyperlink>
      <w:r>
        <w:rPr>
          <w:sz w:val="20"/>
        </w:rPr>
        <w:tab/>
        <w:t>5</w:t>
      </w:r>
    </w:p>
    <w:p>
      <w:pPr>
        <w:tabs>
          <w:tab w:pos="9677" w:val="right" w:leader="dot"/>
        </w:tabs>
        <w:spacing w:after="0" w:before="0" w:line="340" w:lineRule="exact"/>
      </w:pPr>
      <w:hyperlink w:anchor="sec_3">
        <w:r>
          <w:rPr>
            <w:sz w:val="20"/>
          </w:rPr>
          <w:t>3 田块排水与固定通道设计</w:t>
        </w:r>
      </w:hyperlink>
      <w:r>
        <w:rPr>
          <w:sz w:val="20"/>
        </w:rPr>
        <w:tab/>
        <w:t>7</w:t>
      </w:r>
    </w:p>
    <w:p>
      <w:pPr>
        <w:tabs>
          <w:tab w:pos="9677" w:val="right" w:leader="dot"/>
        </w:tabs>
        <w:spacing w:after="0" w:before="0" w:line="340" w:lineRule="exact"/>
      </w:pPr>
      <w:hyperlink w:anchor="sec_4">
        <w:r>
          <w:rPr>
            <w:sz w:val="20"/>
          </w:rPr>
          <w:t>4 整地与种植带建床</w:t>
        </w:r>
      </w:hyperlink>
      <w:r>
        <w:rPr>
          <w:sz w:val="20"/>
        </w:rPr>
        <w:tab/>
        <w:t>8</w:t>
      </w:r>
    </w:p>
    <w:p>
      <w:pPr>
        <w:tabs>
          <w:tab w:pos="9677" w:val="right" w:leader="dot"/>
        </w:tabs>
        <w:spacing w:after="0" w:before="0" w:line="340" w:lineRule="exact"/>
      </w:pPr>
      <w:hyperlink w:anchor="sec_5">
        <w:r>
          <w:rPr>
            <w:sz w:val="20"/>
          </w:rPr>
          <w:t>5 品种种苗与卫生管理</w:t>
        </w:r>
      </w:hyperlink>
      <w:r>
        <w:rPr>
          <w:sz w:val="20"/>
        </w:rPr>
        <w:tab/>
        <w:t>9</w:t>
      </w:r>
    </w:p>
    <w:p>
      <w:pPr>
        <w:tabs>
          <w:tab w:pos="9677" w:val="right" w:leader="dot"/>
        </w:tabs>
        <w:spacing w:after="0" w:before="0" w:line="340" w:lineRule="exact"/>
      </w:pPr>
      <w:hyperlink w:anchor="sec_6">
        <w:r>
          <w:rPr>
            <w:sz w:val="20"/>
          </w:rPr>
          <w:t>6 种植时期行距与下种操作</w:t>
        </w:r>
      </w:hyperlink>
      <w:r>
        <w:rPr>
          <w:sz w:val="20"/>
        </w:rPr>
        <w:tab/>
        <w:t>10</w:t>
      </w:r>
    </w:p>
    <w:p>
      <w:pPr>
        <w:tabs>
          <w:tab w:pos="9677" w:val="right" w:leader="dot"/>
        </w:tabs>
        <w:spacing w:after="0" w:before="0" w:line="340" w:lineRule="exact"/>
      </w:pPr>
      <w:hyperlink w:anchor="sec_7">
        <w:r>
          <w:rPr>
            <w:sz w:val="20"/>
          </w:rPr>
          <w:t>7 蔗叶覆盖地膜与地表保护</w:t>
        </w:r>
      </w:hyperlink>
      <w:r>
        <w:rPr>
          <w:sz w:val="20"/>
        </w:rPr>
        <w:tab/>
        <w:t>12</w:t>
      </w:r>
    </w:p>
    <w:p>
      <w:pPr>
        <w:tabs>
          <w:tab w:pos="9677" w:val="right" w:leader="dot"/>
        </w:tabs>
        <w:spacing w:after="0" w:before="0" w:line="340" w:lineRule="exact"/>
      </w:pPr>
      <w:hyperlink w:anchor="sec_8">
        <w:r>
          <w:rPr>
            <w:sz w:val="20"/>
          </w:rPr>
          <w:t>8 出苗分蘖与早期群体建立</w:t>
        </w:r>
      </w:hyperlink>
      <w:r>
        <w:rPr>
          <w:sz w:val="20"/>
        </w:rPr>
        <w:tab/>
        <w:t>13</w:t>
      </w:r>
    </w:p>
    <w:p>
      <w:pPr>
        <w:tabs>
          <w:tab w:pos="9677" w:val="right" w:leader="dot"/>
        </w:tabs>
        <w:spacing w:after="0" w:before="0" w:line="340" w:lineRule="exact"/>
      </w:pPr>
      <w:hyperlink w:anchor="sec_9">
        <w:r>
          <w:rPr>
            <w:sz w:val="20"/>
          </w:rPr>
          <w:t>9 养分预算与施肥操作</w:t>
        </w:r>
      </w:hyperlink>
      <w:r>
        <w:rPr>
          <w:sz w:val="20"/>
        </w:rPr>
        <w:tab/>
        <w:t>14</w:t>
      </w:r>
    </w:p>
    <w:p>
      <w:pPr>
        <w:tabs>
          <w:tab w:pos="9677" w:val="right" w:leader="dot"/>
        </w:tabs>
        <w:spacing w:after="0" w:before="0" w:line="340" w:lineRule="exact"/>
      </w:pPr>
      <w:hyperlink w:anchor="sec_10">
        <w:r>
          <w:rPr>
            <w:sz w:val="20"/>
          </w:rPr>
          <w:t>10 灌溉排涝与水肥一体化</w:t>
        </w:r>
      </w:hyperlink>
      <w:r>
        <w:rPr>
          <w:sz w:val="20"/>
        </w:rPr>
        <w:tab/>
        <w:t>16</w:t>
      </w:r>
    </w:p>
    <w:p>
      <w:pPr>
        <w:tabs>
          <w:tab w:pos="9677" w:val="right" w:leader="dot"/>
        </w:tabs>
        <w:spacing w:after="0" w:before="0" w:line="340" w:lineRule="exact"/>
      </w:pPr>
      <w:hyperlink w:anchor="sec_11">
        <w:r>
          <w:rPr>
            <w:sz w:val="20"/>
          </w:rPr>
          <w:t>11 中耕培土与中期蔗叶管理</w:t>
        </w:r>
      </w:hyperlink>
      <w:r>
        <w:rPr>
          <w:sz w:val="20"/>
        </w:rPr>
        <w:tab/>
        <w:t>17</w:t>
      </w:r>
    </w:p>
    <w:p>
      <w:pPr>
        <w:tabs>
          <w:tab w:pos="9677" w:val="right" w:leader="dot"/>
        </w:tabs>
        <w:spacing w:after="0" w:before="0" w:line="340" w:lineRule="exact"/>
      </w:pPr>
      <w:hyperlink w:anchor="sec_12">
        <w:r>
          <w:rPr>
            <w:sz w:val="20"/>
          </w:rPr>
          <w:t>12 杂草病虫害与田间卫生</w:t>
        </w:r>
      </w:hyperlink>
      <w:r>
        <w:rPr>
          <w:sz w:val="20"/>
        </w:rPr>
        <w:tab/>
        <w:t>19</w:t>
      </w:r>
    </w:p>
    <w:p>
      <w:pPr>
        <w:tabs>
          <w:tab w:pos="9677" w:val="right" w:leader="dot"/>
        </w:tabs>
        <w:spacing w:after="0" w:before="0" w:line="340" w:lineRule="exact"/>
      </w:pPr>
      <w:hyperlink w:anchor="sec_13">
        <w:r>
          <w:rPr>
            <w:sz w:val="20"/>
          </w:rPr>
          <w:t>13 成熟判断与青蔗收获</w:t>
        </w:r>
      </w:hyperlink>
      <w:r>
        <w:rPr>
          <w:sz w:val="20"/>
        </w:rPr>
        <w:tab/>
        <w:t>20</w:t>
      </w:r>
    </w:p>
    <w:p>
      <w:pPr>
        <w:tabs>
          <w:tab w:pos="9677" w:val="right" w:leader="dot"/>
        </w:tabs>
        <w:spacing w:after="0" w:before="0" w:line="340" w:lineRule="exact"/>
      </w:pPr>
      <w:hyperlink w:anchor="sec_14">
        <w:r>
          <w:rPr>
            <w:sz w:val="20"/>
          </w:rPr>
          <w:t>14 蔗叶还田腐解与有机物循环</w:t>
        </w:r>
      </w:hyperlink>
      <w:r>
        <w:rPr>
          <w:sz w:val="20"/>
        </w:rPr>
        <w:tab/>
        <w:t>21</w:t>
      </w:r>
    </w:p>
    <w:p>
      <w:pPr>
        <w:tabs>
          <w:tab w:pos="9677" w:val="right" w:leader="dot"/>
        </w:tabs>
        <w:spacing w:after="0" w:before="0" w:line="340" w:lineRule="exact"/>
      </w:pPr>
      <w:hyperlink w:anchor="sec_15">
        <w:r>
          <w:rPr>
            <w:sz w:val="20"/>
          </w:rPr>
          <w:t>15 收获后宿根启动与前期管理</w:t>
        </w:r>
      </w:hyperlink>
      <w:r>
        <w:rPr>
          <w:sz w:val="20"/>
        </w:rPr>
        <w:tab/>
        <w:t>23</w:t>
      </w:r>
    </w:p>
    <w:p>
      <w:pPr>
        <w:tabs>
          <w:tab w:pos="9677" w:val="right" w:leader="dot"/>
        </w:tabs>
        <w:spacing w:after="0" w:before="0" w:line="340" w:lineRule="exact"/>
      </w:pPr>
      <w:hyperlink w:anchor="sec_16">
        <w:r>
          <w:rPr>
            <w:sz w:val="20"/>
          </w:rPr>
          <w:t>16 多年宿根保持与更新轮作</w:t>
        </w:r>
      </w:hyperlink>
      <w:r>
        <w:rPr>
          <w:sz w:val="20"/>
        </w:rPr>
        <w:tab/>
        <w:t>24</w:t>
      </w:r>
    </w:p>
    <w:p>
      <w:pPr>
        <w:tabs>
          <w:tab w:pos="9677" w:val="right" w:leader="dot"/>
        </w:tabs>
        <w:spacing w:after="0" w:before="0" w:line="340" w:lineRule="exact"/>
      </w:pPr>
      <w:hyperlink w:anchor="sec_17">
        <w:r>
          <w:rPr>
            <w:sz w:val="20"/>
          </w:rPr>
          <w:t>17 机具配套标定与作业安全</w:t>
        </w:r>
      </w:hyperlink>
      <w:r>
        <w:rPr>
          <w:sz w:val="20"/>
        </w:rPr>
        <w:tab/>
        <w:t>26</w:t>
      </w:r>
    </w:p>
    <w:p>
      <w:pPr>
        <w:tabs>
          <w:tab w:pos="9677" w:val="right" w:leader="dot"/>
        </w:tabs>
        <w:spacing w:after="0" w:before="0" w:line="340" w:lineRule="exact"/>
      </w:pPr>
      <w:hyperlink w:anchor="sec_18">
        <w:r>
          <w:rPr>
            <w:sz w:val="20"/>
          </w:rPr>
          <w:t>18 不同地块的实施方案与全年安排</w:t>
        </w:r>
      </w:hyperlink>
      <w:r>
        <w:rPr>
          <w:sz w:val="20"/>
        </w:rPr>
        <w:tab/>
        <w:t>28</w:t>
      </w:r>
    </w:p>
    <w:p>
      <w:pPr>
        <w:tabs>
          <w:tab w:pos="9677" w:val="right" w:leader="dot"/>
        </w:tabs>
        <w:spacing w:after="0" w:before="0" w:line="340" w:lineRule="exact"/>
      </w:pPr>
      <w:hyperlink w:anchor="sec_19">
        <w:r>
          <w:rPr>
            <w:sz w:val="20"/>
          </w:rPr>
          <w:t>19 产量质量成本与示范试验</w:t>
        </w:r>
      </w:hyperlink>
      <w:r>
        <w:rPr>
          <w:sz w:val="20"/>
        </w:rPr>
        <w:tab/>
        <w:t>29</w:t>
      </w:r>
    </w:p>
    <w:p>
      <w:pPr>
        <w:tabs>
          <w:tab w:pos="9677" w:val="right" w:leader="dot"/>
        </w:tabs>
        <w:spacing w:after="0" w:before="0" w:line="340" w:lineRule="exact"/>
      </w:pPr>
      <w:hyperlink w:anchor="sec_20">
        <w:r>
          <w:rPr>
            <w:sz w:val="20"/>
          </w:rPr>
          <w:t>20 世界主要蔗区的保护性技术路线</w:t>
        </w:r>
      </w:hyperlink>
      <w:r>
        <w:rPr>
          <w:sz w:val="20"/>
        </w:rPr>
        <w:tab/>
        <w:t>31</w:t>
      </w:r>
    </w:p>
    <w:p>
      <w:pPr>
        <w:tabs>
          <w:tab w:pos="9677" w:val="right" w:leader="dot"/>
        </w:tabs>
        <w:spacing w:after="0" w:before="0" w:line="340" w:lineRule="exact"/>
      </w:pPr>
      <w:hyperlink w:anchor="sec_21">
        <w:r>
          <w:rPr>
            <w:sz w:val="20"/>
          </w:rPr>
          <w:t>21 机械与机具图谱：结构、作用和验收</w:t>
        </w:r>
      </w:hyperlink>
      <w:r>
        <w:rPr>
          <w:sz w:val="20"/>
        </w:rPr>
        <w:tab/>
        <w:t>34</w:t>
      </w:r>
    </w:p>
    <w:p>
      <w:pPr>
        <w:tabs>
          <w:tab w:pos="9677" w:val="right" w:leader="dot"/>
        </w:tabs>
        <w:spacing w:after="0" w:before="0" w:line="340" w:lineRule="exact"/>
      </w:pPr>
      <w:hyperlink w:anchor="sec_22">
        <w:r>
          <w:rPr>
            <w:sz w:val="20"/>
          </w:rPr>
          <w:t>22 国际试验数据与适用边界</w:t>
        </w:r>
      </w:hyperlink>
      <w:r>
        <w:rPr>
          <w:sz w:val="20"/>
        </w:rPr>
        <w:tab/>
        <w:t>42</w:t>
      </w:r>
    </w:p>
    <w:p>
      <w:pPr>
        <w:tabs>
          <w:tab w:pos="9677" w:val="right" w:leader="dot"/>
        </w:tabs>
        <w:spacing w:after="0" w:before="0" w:line="340" w:lineRule="exact"/>
      </w:pPr>
      <w:hyperlink w:anchor="sec_23">
        <w:r>
          <w:rPr>
            <w:sz w:val="20"/>
          </w:rPr>
          <w:t>23 从地表到根际：微观世界怎样变化</w:t>
        </w:r>
      </w:hyperlink>
      <w:r>
        <w:rPr>
          <w:sz w:val="20"/>
        </w:rPr>
        <w:tab/>
        <w:t>51</w:t>
      </w:r>
    </w:p>
    <w:p>
      <w:pPr>
        <w:tabs>
          <w:tab w:pos="9677" w:val="right" w:leader="dot"/>
        </w:tabs>
        <w:spacing w:after="0" w:before="0" w:line="340" w:lineRule="exact"/>
      </w:pPr>
      <w:hyperlink w:anchor="sec_24">
        <w:r>
          <w:rPr>
            <w:sz w:val="20"/>
          </w:rPr>
          <w:t>24 怎样在本地验证这些技术</w:t>
        </w:r>
      </w:hyperlink>
      <w:r>
        <w:rPr>
          <w:sz w:val="20"/>
        </w:rPr>
        <w:tab/>
        <w:t>57</w:t>
      </w:r>
    </w:p>
    <w:p>
      <w:pPr>
        <w:tabs>
          <w:tab w:pos="9677" w:val="right" w:leader="dot"/>
        </w:tabs>
        <w:spacing w:after="0" w:before="0" w:line="340" w:lineRule="exact"/>
      </w:pPr>
      <w:hyperlink w:anchor="sec_25">
        <w:r>
          <w:rPr>
            <w:sz w:val="20"/>
          </w:rPr>
          <w:t>附录A 关键参数与单位核对表</w:t>
        </w:r>
      </w:hyperlink>
      <w:r>
        <w:rPr>
          <w:sz w:val="20"/>
        </w:rPr>
        <w:tab/>
        <w:t>60</w:t>
      </w:r>
    </w:p>
    <w:p>
      <w:pPr>
        <w:tabs>
          <w:tab w:pos="9677" w:val="right" w:leader="dot"/>
        </w:tabs>
        <w:spacing w:after="0" w:before="0" w:line="340" w:lineRule="exact"/>
      </w:pPr>
      <w:hyperlink w:anchor="sec_26">
        <w:r>
          <w:rPr>
            <w:sz w:val="20"/>
          </w:rPr>
          <w:t>附录B 田间记录与验收表</w:t>
        </w:r>
      </w:hyperlink>
      <w:r>
        <w:rPr>
          <w:sz w:val="20"/>
        </w:rPr>
        <w:tab/>
        <w:t>61</w:t>
      </w:r>
    </w:p>
    <w:p>
      <w:pPr>
        <w:tabs>
          <w:tab w:pos="9677" w:val="right" w:leader="dot"/>
        </w:tabs>
        <w:spacing w:after="0" w:before="0" w:line="340" w:lineRule="exact"/>
      </w:pPr>
      <w:hyperlink w:anchor="sec_27">
        <w:r>
          <w:rPr>
            <w:sz w:val="20"/>
          </w:rPr>
          <w:t>附录C 常见误区与纠正</w:t>
        </w:r>
      </w:hyperlink>
      <w:r>
        <w:rPr>
          <w:sz w:val="20"/>
        </w:rPr>
        <w:tab/>
        <w:t>64</w:t>
      </w:r>
    </w:p>
    <w:p>
      <w:pPr>
        <w:tabs>
          <w:tab w:pos="9677" w:val="right" w:leader="dot"/>
        </w:tabs>
        <w:spacing w:after="0" w:before="0" w:line="340" w:lineRule="exact"/>
      </w:pPr>
      <w:hyperlink w:anchor="sec_28">
        <w:r>
          <w:rPr>
            <w:sz w:val="20"/>
          </w:rPr>
          <w:t>参考资料与适用范围</w:t>
        </w:r>
      </w:hyperlink>
      <w:r>
        <w:rPr>
          <w:sz w:val="20"/>
        </w:rPr>
        <w:tab/>
        <w:t>65</w:t>
      </w:r>
    </w:p>
    <w:p>
      <w:pPr>
        <w:tabs>
          <w:tab w:pos="9677" w:val="right" w:leader="dot"/>
        </w:tabs>
        <w:spacing w:after="0" w:before="0" w:line="340" w:lineRule="exact"/>
      </w:pPr>
      <w:hyperlink w:anchor="sec_29">
        <w:r>
          <w:rPr>
            <w:sz w:val="20"/>
          </w:rPr>
          <w:t>国际资料与图片索引</w:t>
        </w:r>
      </w:hyperlink>
      <w:r>
        <w:rPr>
          <w:sz w:val="20"/>
        </w:rPr>
        <w:tab/>
        <w:t>67</w:t>
      </w:r>
    </w:p>
    <w:p>
      <w:r>
        <w:br w:type="page"/>
      </w:r>
    </w:p>
    <w:p>
      <w:bookmarkStart w:id="1" w:name="sec_1"/>
      <w:pPr>
        <w:pStyle w:val="Heading1"/>
        <w:spacing w:before="360"/>
      </w:pPr>
      <w:r>
        <w:t>1 保护性耕作的目标与边界</w:t>
      </w:r>
      <w:bookmarkEnd w:id="1"/>
    </w:p>
    <w:p>
      <w:pPr>
        <w:pStyle w:val="Heading2"/>
      </w:pPr>
      <w:r>
        <w:t>保护的是生产能力</w:t>
      </w:r>
    </w:p>
    <w:p>
      <w:r>
        <w:t>保护性耕作要同时关注土壤结构、地表覆盖、活根和生物多样性，减少水土流失及不必要的能耗。FAO的保护性农业原则包括最低限度机械扰土、持续有机覆盖和作物多样化，其分类中地表有机覆盖不足30%的地块不属于保护性农业；严格定义还限制扰土范围，并要求轮作或间作涉及至少三种作物。[1]</w:t>
      </w:r>
    </w:p>
    <w:p>
      <w:r>
        <w:t>甘蔗是多年利用的作物，同一蔗蔸连续宿根并不等于完成作物轮作。可在更新季安排适宜的豆科及其他覆盖作物，并清除残存蔗株，打断连续种植过程。只有“多年不翻地”而缺少健康种苗、覆盖和交通管理，仍可能发生病害累积与严重压实。</w:t>
      </w:r>
    </w:p>
    <w:p>
      <w:r>
        <w:t>本手册采用“甘蔗保护性耕作”作为一套改进生产的技术体系名称。带状整地、局部破垄、补救性深松和培土可能超出FAO严格免耕范围，实施了这些措施就应如实记录，不能仅凭保留一些蔗叶便宣布全田达到严格保护性农业标准。</w:t>
      </w:r>
    </w:p>
    <w:p>
      <w:pPr>
        <w:pStyle w:val="Heading2"/>
      </w:pPr>
      <w:r>
        <w:t>先分清四种作业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作业名称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扰动位置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适用判断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少耕或带状耕作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主要在将来的种植带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行间结构较好，种植带需要建床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直接种植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以开缝或小范围开沟为主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机具能切开覆盖物且种土接触可靠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补救性深松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有证据的致密层或局部车辙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根系受阻，排水和土壤含水量允许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常规全面耕整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大部分地表与耕层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转换初期确有障碍时采用并记录</w:t>
            </w:r>
          </w:p>
        </w:tc>
      </w:tr>
    </w:tbl>
    <w:p>
      <w:pPr>
        <w:spacing w:after="40"/>
      </w:pPr>
    </w:p>
    <w:p>
      <w:r>
        <w:t>不要为了“少耕”而把种茎放进大土块、积水沟和残叶团；也不要因为蔗田过去一直深翻，就每季继续相同工序。作业次数应由问题决定，种植带达标后停止加工。[4]</w:t>
      </w:r>
    </w:p>
    <w:p>
      <w:pPr>
        <w:pStyle w:val="Heading2"/>
      </w:pPr>
      <w:r>
        <w:t>建立可以核查的目标</w:t>
      </w:r>
    </w:p>
    <w:p>
      <w:r>
        <w:t>每个地块至少跟踪六类结果：商品蔗产量及糖厂质量、有效茎密度、完整蔗蔸比例、土壤覆盖率、机具进田次数、每亩可变成本。土壤有机质与酸度变化较慢，固定季节和固定方法连续跟踪，不能把一次检测波动解释为技术成效。</w:t>
      </w:r>
    </w:p>
    <w:p>
      <w:r>
        <w:t>建议先在有代表性的地块保留常规对照条带，再比较保护性耕作方案。首季更应重视苗齐、排水畅通、没有明显压蔸和净收益稳定，而不是同时改变品种、行距、肥料及所有机具。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2" name="Picture 2" descr="图1 全周期管理关系图  新植质量决定群体  收获质量决定宿根起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syste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图1 全周期管理关系图  新植质量决定群体  收获质量决定宿根起点</w:t>
      </w:r>
    </w:p>
    <w:p>
      <w:bookmarkStart w:id="2" w:name="sec_2"/>
      <w:pPr>
        <w:pStyle w:val="Heading1"/>
        <w:spacing w:before="360"/>
      </w:pPr>
      <w:r>
        <w:t>2 地块调查与土壤诊断</w:t>
      </w:r>
      <w:bookmarkEnd w:id="2"/>
    </w:p>
    <w:p>
      <w:pPr>
        <w:pStyle w:val="Heading2"/>
      </w:pPr>
      <w:r>
        <w:t>进场前调查什么</w:t>
      </w:r>
    </w:p>
    <w:p>
      <w:r>
        <w:t>先绘制简图，标出地块边界、坡向、道路、排水出口、低洼点、过去的车辙、病害斑块和肥堆位置。记录前茬、蔗龄、近年产量、品种、灌溉条件、常用机具轮距和糖厂接收安排。新租地不能只凭上一年平均产量决定投资。</w:t>
      </w:r>
    </w:p>
    <w:p>
      <w:r>
        <w:t>雨后检查积水位置，干旱期检查早衰位置，同一块地内常存在两种不同限制。走访操作人员，确认是否长期在田内掉头、是否雨后装满运输车进田，避免把机械压实误判为单纯缺肥。</w:t>
      </w:r>
    </w:p>
    <w:p>
      <w:pPr>
        <w:pStyle w:val="Heading2"/>
      </w:pPr>
      <w:r>
        <w:t>取土和剖面检查</w:t>
      </w:r>
    </w:p>
    <w:p>
      <w:r>
        <w:t>按土色、地形、管理历史分区采样。常规养分检测可采用0至20厘米表土样，与实验室方法保持一致；需要查找下层酸化、盐分或致密层时，另取分层样，不能将不同深度混在一起。SRA甘蔗养分手册强调种植前土壤检测，采样深度与方法必须一致。[5]</w:t>
      </w:r>
    </w:p>
    <w:p>
      <w:r>
        <w:t>本手册建议的田间记录方法是每个相对均一管理区沿折线路线取15至20个等量子样，混匀后按实验室要求留样。避开肥料颗粒、旧肥堆、路边和异常积水点；异常区另取样并注明。具体采样点数服从承担检测工作的机构要求。</w:t>
      </w:r>
    </w:p>
    <w:p>
      <w:r>
        <w:t>在健壮区、矮弱区、车辙区各挖检查坑，观察根系能否向下延伸，是否集中在某一层水平转弯，有没有灰蓝还原层、异味、积水或紧实板层。用探针比较阻力时，应在相近含水量下进行；干土阻力大并不能单独证明需要深松。</w:t>
      </w:r>
    </w:p>
    <w:p>
      <w:pPr>
        <w:pStyle w:val="Heading2"/>
      </w:pPr>
      <w:r>
        <w:t>把检测结果变成作业决定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发现的问题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优先核查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首项措施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雨后持水时间长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出口标高和沟渠连通性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修复排水出口再调整田面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车辙下根少且土体致密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碾压历史与含水量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固定通道并局部补救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pH偏低且根系受限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交换性酸 铝及钙镁情况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按检测设计改良剂用量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有效磷很高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历年滤泥和磷肥投入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核减磷预算并监测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土壤不缺肥但植株矮弱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病害 根损 水分和盐分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查明限制后再施肥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土壤有机质低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覆盖来源和侵蚀损失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留叶 覆盖作物 有机物输入</w:t>
            </w:r>
          </w:p>
        </w:tc>
      </w:tr>
    </w:tbl>
    <w:p>
      <w:pPr>
        <w:spacing w:after="40"/>
      </w:pPr>
    </w:p>
    <w:p>
      <w:r>
        <w:t>酸性土所需石灰量不能仅由一个pH值确定，应考虑缓冲能力、目标改良土层、产品中和值与粒度。石膏不是所有酸性土的通用替代品；盐土和钠质土也不能按同一方案处理。改良后仍需复测，不凭颜色或施用吨数判定成功。[16]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3" name="Picture 3" descr="图2 土壤分层检查与分区取样  不把表层养分样和异常层样混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soi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 土壤分层检查与分区取样  不把表层养分样和异常层样混合</w:t>
      </w:r>
    </w:p>
    <w:p>
      <w:bookmarkStart w:id="3" w:name="sec_3"/>
      <w:pPr>
        <w:pStyle w:val="Heading1"/>
        <w:spacing w:before="360"/>
      </w:pPr>
      <w:r>
        <w:t>3 田块排水与固定通道设计</w:t>
      </w:r>
      <w:bookmarkEnd w:id="3"/>
    </w:p>
    <w:p>
      <w:pPr>
        <w:pStyle w:val="Heading2"/>
      </w:pPr>
      <w:r>
        <w:t>先确定水往哪里走</w:t>
      </w:r>
    </w:p>
    <w:p>
      <w:r>
        <w:t>排水设计从出口向田内倒推：出口有效，主沟才能排；主沟有效，支沟才能排。低洼田只加深种植沟而不处理出口，常会形成储水沟。检查出口倒灌、淤堵和道路涵管，对汇水量大的地块请水利或农田工程人员核定断面和坡降。</w:t>
      </w:r>
    </w:p>
    <w:p>
      <w:r>
        <w:t>平地可按微地形设置边沟和支沟，种植带略高于排水通道；坡地优先采用顺应等高线的行向和稳定排水路径，避免长距离裸露沟槽沿最大坡向直冲。田边草带承担过滤和护坡作用，不能将沟口直接冲向无保护的陡坎。[10]</w:t>
      </w:r>
    </w:p>
    <w:p>
      <w:pPr>
        <w:pStyle w:val="Heading2"/>
      </w:pPr>
      <w:r>
        <w:t>以收获机械反推种植</w:t>
      </w:r>
    </w:p>
    <w:p>
      <w:r>
        <w:t>核实未来收获机、拖拉机、施肥机和转运设备的工作幅宽、轮距、轮胎宽度与转弯空间。收获机能进田不代表全套设备都适配。标定行中心、种植带边界和固定车道后再下种，运输车辆尽量在收获过的固定通道或田边接运。</w:t>
      </w:r>
    </w:p>
    <w:p>
      <w:r>
        <w:t>单行等行距的有效行间空间应容纳轮胎及偏航余量。宽窄行应按双行中心距和机具配置校核，不能把“0.4米窄行加1.4米宽行”误读成每一行都相隔1.8米。中国2023年指导给出1.4加0.4米宽窄行的机械化模式，但是否适配本田仍取决于设备。[2]</w:t>
      </w:r>
    </w:p>
    <w:p>
      <w:pPr>
        <w:pStyle w:val="Heading2"/>
      </w:pPr>
      <w:r>
        <w:t>地头与运输路线</w:t>
      </w:r>
    </w:p>
    <w:p>
      <w:r>
        <w:t>地头掉头区要预留真实的转弯半径，不让满载车急转时碾压蔗蔸。分别设置入田、出田和装车位置，收获前用标桩或导航线明确。地头为固定交通区，若已经明显压实，更新季优先局部修复并恢复覆盖。</w:t>
      </w:r>
    </w:p>
    <w:p>
      <w:r>
        <w:t>设定停机条件：轮胎持续深陷、车辙挤出泥浆、明显打滑，或起蔸率突然上升时，暂停进田。低压轮胎、履带和自动导航有助于管理，但都不能消除湿土重载造成的损伤。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4" name="Picture 4" descr="图3 田块功能示意  行中心  固定车道  地头  支沟与出水口共同设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layou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图3 田块功能示意  行中心  固定车道  地头  支沟与出水口共同设计</w:t>
      </w:r>
    </w:p>
    <w:p>
      <w:bookmarkStart w:id="4" w:name="sec_4"/>
      <w:pPr>
        <w:pStyle w:val="Heading1"/>
        <w:spacing w:before="360"/>
      </w:pPr>
      <w:r>
        <w:t>4 整地与种植带建床</w:t>
      </w:r>
      <w:bookmarkEnd w:id="4"/>
    </w:p>
    <w:p>
      <w:pPr>
        <w:pStyle w:val="Heading2"/>
      </w:pPr>
      <w:r>
        <w:t>更新前清除上一周期遗留问题</w:t>
      </w:r>
    </w:p>
    <w:p>
      <w:r>
        <w:t>决定翻种后，先处理病株和再生蔗，再修排水、取土、确定改良剂及覆盖作物安排。病害严重地块不能只把旧蔗蔸打碎后立即原位补种。去除异物和妨碍开沟的石块，保持排水沟、路边和健康覆盖物之间的边界。</w:t>
      </w:r>
    </w:p>
    <w:p>
      <w:r>
        <w:t>尽量在适耕含水量下作业：土团可破碎而不糊刀、不拉长成黏条；过干形成大硬块时先等待适墒，过湿时等待排水。试耕短段后挖开检查，表面松软而底部被抹成光滑硬层不算合格。</w:t>
      </w:r>
    </w:p>
    <w:p>
      <w:pPr>
        <w:pStyle w:val="Heading2"/>
      </w:pPr>
      <w:r>
        <w:t>深松有条件才做</w:t>
      </w:r>
    </w:p>
    <w:p>
      <w:r>
        <w:t>若剖面证实存在连续致密层，可将松土工作部件布置在需要修复的位置，工作深度穿过该层下缘后再现场检查破裂范围。没有致密层、下方是浅岩层或湿黏土时，不机械套用某个深度。仅把拖拉机油门加大不能解决根层障碍。</w:t>
      </w:r>
    </w:p>
    <w:p>
      <w:r>
        <w:t>深松后应马上用交通管理防止再压实，随后保留覆盖或建立作物。必要的土壤改良通常放在新植前和更新季完成；健壮宿根田不以“每年深松一次”为固定任务。带状耕作保留行间结构，是降低全面扰动的一条路线。[4]</w:t>
      </w:r>
    </w:p>
    <w:p>
      <w:pPr>
        <w:pStyle w:val="Heading2"/>
      </w:pPr>
      <w:r>
        <w:t>建床和开沟的验收</w:t>
      </w:r>
    </w:p>
    <w:p>
      <w:r>
        <w:t>种植带需要细土与适度团聚体兼有，既能贴紧种茎，又能通气排水。不追求全田粉末化。种植沟底平顺、没有长段积水，前后深浅一致。沟深决定床体与后续培土空间，覆土厚度则从种茎顶部到土面的垂直距离测量，两者必须分开记录。</w:t>
      </w:r>
    </w:p>
    <w:p>
      <w:r>
        <w:t>遇到厚蔗叶覆盖，开沟机前方先将种植带残叶切开或适量拨开，避免残叶被压入沟底形成夹层。种茎下方若是成团干叶，会出现悬空和失水；若是未腐熟有机物堆，会增加局部发热和缺氧风险。</w:t>
      </w:r>
    </w:p>
    <w:p>
      <w:r>
        <w:t>本手册建议每次开机、更换地块或土质明显变化后，挖查至少5处种床；记录沟深、覆土、种肥间隔和种土接触情况。现场找不到种茎或无法解释其位置，就暂缓大面积种植。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5" name="Picture 5" descr="图4 带状建床与局部深松  深松目标由检查到的致密层决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till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图4 带状建床与局部深松  深松目标由检查到的致密层决定</w:t>
      </w:r>
    </w:p>
    <w:p>
      <w:bookmarkStart w:id="5" w:name="sec_5"/>
      <w:pPr>
        <w:pStyle w:val="Heading1"/>
        <w:spacing w:before="360"/>
      </w:pPr>
      <w:r>
        <w:t>5 品种种苗与卫生管理</w:t>
      </w:r>
      <w:bookmarkEnd w:id="5"/>
    </w:p>
    <w:p>
      <w:pPr>
        <w:pStyle w:val="Heading2"/>
      </w:pPr>
      <w:r>
        <w:t>为多季利用选品种</w:t>
      </w:r>
    </w:p>
    <w:p>
      <w:r>
        <w:t>选择当地验证过的高糖、稳产、适熟品种，同时比较宿根能力、抗倒伏、抗病性及机收表现。主要病害、土壤类型和收获时段比宣传中的最高产量更能决定适宜性。一个农场配置不同熟期时，应与糖厂榨期和机收能力协调，避免所有田块挤在同一周收获。</w:t>
      </w:r>
    </w:p>
    <w:p>
      <w:r>
        <w:t>健康种苗应有明确来源、品种名称、繁育批次和检验信息。组培来源不等于在后续扩繁中永远无病；种苗田须与商品蔗田分开管理，发现混杂或病株及时处置。只因某田今年茎粗就将其留作种田并不可靠。[3]</w:t>
      </w:r>
    </w:p>
    <w:p>
      <w:pPr>
        <w:pStyle w:val="Heading2"/>
      </w:pPr>
      <w:r>
        <w:t>种茎检查与制备</w:t>
      </w:r>
    </w:p>
    <w:p>
      <w:r>
        <w:t>种茎要新鲜、芽体完整、节间不过度破裂，无明显病斑、蛀孔、腐败和失水皱缩。剥去妨碍辨芽和喂入的枯叶时避免刮伤芽。使用锋利切具，切段长度应能保留所需健康芽并适配播种机，不把机器能处理的最长段当作农艺标准。[6]</w:t>
      </w:r>
    </w:p>
    <w:p>
      <w:r>
        <w:t>按批次抽查可用芽比例，并做小样萌芽试验；“外观看似完整”与“实际能萌发”是两个指标。运输中防晒、防高堆闷热和机械挤压，已切种茎尽快下种。因暴雨停种时分批管理，受热或腐败的材料剔除，不能靠增加下种量掩盖低质量。</w:t>
      </w:r>
    </w:p>
    <w:p>
      <w:pPr>
        <w:pStyle w:val="Heading2"/>
      </w:pPr>
      <w:r>
        <w:t>切具和机器卫生</w:t>
      </w:r>
    </w:p>
    <w:p>
      <w:r>
        <w:t>先清除泥土、残渣及汁液，再按当地可用消毒产品的规定浓度和接触时间处理。清洗与消毒是连续的两步；在厚泥层上喷消毒液不能代替清洁。切种设备、接触汁液的输送机构及收获设备都纳入管理。</w:t>
      </w:r>
    </w:p>
    <w:p>
      <w:r>
        <w:t>宿根矮化病由细菌引起，不能仅看叶片判断是否带病，健康种苗、残存蔗清除和切具卫生十分关键。可疑种源安排实验室检测，病田不作种源。热处理需由具备温控和相应规程的繁育单位实施，不在手册中给所有品种套用一个水温和时间。[13]</w:t>
      </w:r>
    </w:p>
    <w:p>
      <w:pPr>
        <w:pStyle w:val="Heading2"/>
      </w:pPr>
      <w:r>
        <w:t>种苗批次记录</w:t>
      </w:r>
    </w:p>
    <w:p>
      <w:r>
        <w:t>每批记录供苗单位、品种、健康检测日期、砍种日期、制种人员、切具消毒、芽损率和田块去向。发现某区萌芽异常时，能据此追溯是同一批种苗、同一台播种机，还是同一片积水土壤。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6" name="Picture 6" descr="图5 种茎的节  芽和根带示意  图中健康外观不替代病原检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set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图5 种茎的节  芽和根带示意  图中健康外观不替代病原检测</w:t>
      </w:r>
    </w:p>
    <w:p>
      <w:bookmarkStart w:id="6" w:name="sec_6"/>
      <w:pPr>
        <w:pStyle w:val="Heading1"/>
        <w:spacing w:before="360"/>
      </w:pPr>
      <w:r>
        <w:t>6 种植时期行距与下种操作</w:t>
      </w:r>
      <w:bookmarkEnd w:id="6"/>
    </w:p>
    <w:p>
      <w:pPr>
        <w:pStyle w:val="Heading2"/>
      </w:pPr>
      <w:r>
        <w:t>种植窗口看温度与墒情</w:t>
      </w:r>
    </w:p>
    <w:p>
      <w:r>
        <w:t>当地春植、秋植或其他种植制度由有效生长期、寒冷风险、雨季和榨期共同决定。下种前确认床体湿润、未来不易长时间积水，并有连续作业能力。干旱区要趁墒完成下种和覆土，不能开沟晒数日后再放种。</w:t>
      </w:r>
    </w:p>
    <w:p>
      <w:r>
        <w:t>早春冷湿田优先改善排水，避免深覆土和厚湿叶层叠加。热旱田要控制种茎暴晒时间，补水应湿润种茎所在层。秋植应留足建立根系和越冬的时间，不能直接照搬另一个纬度地区的月份。[3][10]</w:t>
      </w:r>
    </w:p>
    <w:p>
      <w:pPr>
        <w:pStyle w:val="Heading2"/>
      </w:pPr>
      <w:r>
        <w:t>行距和用种量分别计算</w:t>
      </w:r>
    </w:p>
    <w:p>
      <w:r>
        <w:t>行距先与机械适配，再校核群体密度。人工及小机具系统可参照当地单行模式；宽窄行适用于经过验证的双行农艺和配套机具。把行距缩窄却不调整用种量，会改变每米行长的芽数、通风和后续作业空间。</w:t>
      </w:r>
    </w:p>
    <w:p>
      <w:r>
        <w:t>下表只是来源中的模式实例及其几何换算，不是全部地块的统一推荐。1亩按666.7平方米、1公顷按15亩计算；地头和沟渠占地会减少实际种植行长。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模式实例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理论行长每亩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使用时的核查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单行1.0米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约666.7米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小机具轮胎能否通过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单行1.2米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约555.6米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收获机是否压蔸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宽1.4米加窄0.4米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约740.7米总行长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双行中心距1.8米及机具适配</w:t>
            </w:r>
          </w:p>
        </w:tc>
      </w:tr>
    </w:tbl>
    <w:p>
      <w:pPr>
        <w:spacing w:after="40"/>
      </w:pPr>
    </w:p>
    <w:p>
      <w:r>
        <w:t>2024年中国春季技术指导举例采用每亩2000至3000个双芽段，相当于名义4000至6000芽；芽损、实际萌芽率和补苗条件仍需核查，不能把“种段数”“芽数”“出苗数”和“最终有效茎数”混用。[3]</w:t>
      </w:r>
    </w:p>
    <w:p>
      <w:r>
        <w:t>计算示例：计划每亩投放5000个名义芽，单行1.2米时，约为每米9芽。若每段2芽，约为每米4.5段。按检查得到的可用芽比例90%计，每亩只有4500个可用芽；此处只是检查用种量的算法，不代表保证形成4500根商品蔗。</w:t>
      </w:r>
    </w:p>
    <w:p>
      <w:pPr>
        <w:pStyle w:val="Heading2"/>
      </w:pPr>
      <w:r>
        <w:t>从下种到覆土</w:t>
      </w:r>
    </w:p>
    <w:p>
      <w:r>
        <w:t>人工下种时种段沿沟平放、分布均匀，避免层层堆叠与大段漏种；芽体尽量处于利于出芽的位置，且不被石块挤压。机械下种需保持稳定料位和行驶速度，停车复查漏播、重播、芽损与覆土，不只看料箱消耗。[6]</w:t>
      </w:r>
    </w:p>
    <w:p>
      <w:r>
        <w:t>SRA种植指南将种茎上方40至65毫米覆土列为通常可接受的范围，并强调按土质、季节及当地条件调整。[6] 本手册将约4至6.5厘米作为参考试作值，先小段验证；低温湿黏土防深埋，热旱地结合保墒与镇压判断。不能由沟深30厘米推导出覆土30厘米。</w:t>
      </w:r>
    </w:p>
    <w:p>
      <w:r>
        <w:t>种肥应有效分隔，防止高盐肥料紧贴芽和切口；具体距离取决于肥料种类、施用量、土壤水分与机具结构。轻度镇压仅为改善种土接触，湿土不能压成密封硬壳。完成后检查沟底是否积水、地膜是否严密、滴灌是否覆盖到种植带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7" name="Picture 7" descr="图6 种植沟剖面  沟深与覆土厚度分开量  肥带与种茎不直接接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plantin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图6 种植沟剖面  沟深与覆土厚度分开量  肥带与种茎不直接接触</w:t>
      </w:r>
    </w:p>
    <w:p>
      <w:bookmarkStart w:id="7" w:name="sec_7"/>
      <w:pPr>
        <w:pStyle w:val="Heading1"/>
        <w:spacing w:before="360"/>
      </w:pPr>
      <w:r>
        <w:t>7 蔗叶覆盖地膜与地表保护</w:t>
      </w:r>
      <w:bookmarkEnd w:id="7"/>
    </w:p>
    <w:p>
      <w:pPr>
        <w:pStyle w:val="Heading2"/>
      </w:pPr>
      <w:r>
        <w:t>覆盖物应覆盖到哪里</w:t>
      </w:r>
    </w:p>
    <w:p>
      <w:r>
        <w:t>优先保留健康蔗叶和其他洁净植物残体，均匀分布在行间及易受雨滴冲刷的裸露部位。把叶片堆成高垛不能替代整田覆盖。残叶要能让雨水进入土壤，不能堵住支沟和出水口；风口地块可通过适当切碎和铺放方向减少吹移。[7]</w:t>
      </w:r>
    </w:p>
    <w:p>
      <w:r>
        <w:t>芽正在出土的行带应先检查温度和含水量。热旱条件可保墒覆盖；冷湿或出芽受阻条件可在行上拨开一条窄带，其余行间仍保留覆盖。不要因为局部出苗困难就焚烧整田残叶。留叶同时配套鼠害、地下害虫和杂草观察。[8]</w:t>
      </w:r>
    </w:p>
    <w:p>
      <w:pPr>
        <w:pStyle w:val="Heading2"/>
      </w:pPr>
      <w:r>
        <w:t>覆盖率的现场量法</w:t>
      </w:r>
    </w:p>
    <w:p>
      <w:r>
        <w:t>本手册建议用固定长度样线，按等距点查看正下方是否有植物残体或活体覆盖，覆盖点数除以总点数得覆盖率。选择不同位置的多条样线并保存俯拍照片；同一季节复测时保持相同方法。</w:t>
      </w:r>
    </w:p>
    <w:p>
      <w:r>
        <w:t>例如100个观察点有72点被蔗叶或植物覆盖，覆盖率为72%。这不是厚度72%，也不是归还72%的蔗叶重量。将覆盖率和覆盖厚度、干物质量分开记录，才能判断过薄裸露与局部堆积两个问题。</w:t>
      </w:r>
    </w:p>
    <w:p>
      <w:pPr>
        <w:pStyle w:val="Heading2"/>
      </w:pPr>
      <w:r>
        <w:t>地膜是有条件的配套措施</w:t>
      </w:r>
    </w:p>
    <w:p>
      <w:r>
        <w:t>地膜可用于特定旱冷条件下的保水增温，但不代替有机覆盖，也不构成作物多样化。铺膜前完成播种、湿润种床和必要的处理，膜面贴实、边缘固定；幼苗被压或膜内过热时及时处理出苗口。人工处理应避开嫩芽，不能把苗连根拉伤。[3]</w:t>
      </w:r>
    </w:p>
    <w:p>
      <w:r>
        <w:t>普通塑料膜应计划回收，记录投入和回收量，避免与蔗叶一起粉碎埋入土壤。全生物降解膜也要核查当地田间适用性和产品信息，不因名称便假设在该地一定按预期降解。滴灌管带应在培土、机收前检查走向和回收安排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8" name="Picture 8" descr="图7 覆盖布局与线点法  行间保覆盖  行上按温湿条件调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cove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图7 覆盖布局与线点法  行间保覆盖  行上按温湿条件调整</w:t>
      </w:r>
    </w:p>
    <w:p>
      <w:bookmarkStart w:id="8" w:name="sec_8"/>
      <w:pPr>
        <w:pStyle w:val="Heading1"/>
        <w:spacing w:before="360"/>
      </w:pPr>
      <w:r>
        <w:t>8 出苗分蘖与早期群体建立</w:t>
      </w:r>
      <w:bookmarkEnd w:id="8"/>
    </w:p>
    <w:p>
      <w:pPr>
        <w:pStyle w:val="Heading2"/>
      </w:pPr>
      <w:r>
        <w:t>播后查苗分三次进行</w:t>
      </w:r>
    </w:p>
    <w:p>
      <w:r>
        <w:t>第一次检查种床状态和种茎是否变干、腐败；第二次在正常出苗后沿固定样段计苗，查连续缺口；第三次在分蘖建立后复查有效群体与补苗成活。具体日数受温度、品种、种植季节影响，以当地正常出苗进程为准。</w:t>
      </w:r>
    </w:p>
    <w:p>
      <w:r>
        <w:t>本手册建议每个管理区固定5至10段代表性蔗行，每段量定行长，分别记出苗数、弱苗数、枯心苗数、最长缺口和土壤状态。不要只抽查路边最好的行，也不要把刚下种不久尚未萌发的芽直接判定死亡。</w:t>
      </w:r>
    </w:p>
    <w:p>
      <w:pPr>
        <w:pStyle w:val="Heading2"/>
      </w:pPr>
      <w:r>
        <w:t>缺苗先找原因再补</w:t>
      </w:r>
    </w:p>
    <w:p>
      <w:r>
        <w:t>长段不出苗时，挖开检查种段：干缩可能与墒情或失水有关；软腐可能与积水、种伤或病害有关；种段无损但过深，需检查覆土；种段稀少则检查漏播。按原因纠正后再补，不把新种苗继续塞进同一个积水坑。</w:t>
      </w:r>
    </w:p>
    <w:p>
      <w:r>
        <w:t>零散小空隙能否由邻近分蘖补偿，要看品种和群体。较长连续缺口宜早补，优先采用健康同品种预备苗，栽入湿润土壤并保证缓苗。补种种茎与移栽苗的生长进程不同，应分别记录，不在成株遮阴后仍反复补植。</w:t>
      </w:r>
    </w:p>
    <w:p>
      <w:pPr>
        <w:pStyle w:val="Heading2"/>
      </w:pPr>
      <w:r>
        <w:t>分蘖期管理重点</w:t>
      </w:r>
    </w:p>
    <w:p>
      <w:r>
        <w:t>保持种植带水分供应，早期控草，按处方适量追肥，减少苗期踩踏和深中耕伤根。对长势过密、徒长地块先检查氮肥、光照和水分，不能以“分蘖越多越好”为目标。最终要形成足够且均匀的有效茎，而非大量后期无效弱蘖。</w:t>
      </w:r>
    </w:p>
    <w:p>
      <w:r>
        <w:t>日常生产不把掰开蔗丛、割伤植株或频繁人工操作称为促进分蘖的常规措施。生长调节剂也不列为每田必需工序；若试验使用，按登记用途和产品说明设置对照，并先排除水肥、病害及土壤问题。</w:t>
      </w:r>
    </w:p>
    <w:p>
      <w:pPr>
        <w:pStyle w:val="Heading2"/>
      </w:pPr>
      <w:r>
        <w:t>早期异常处置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现场现象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核查方向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先做什么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一条播种带连续缺苗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漏种 种茎失水 覆土异常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挖查并标记异常长度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低洼区黄苗和烂种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水位与缺氧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疏通排水 再决定补苗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叶卷但晨间恢复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昼间水分胁迫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结合根层含水量安排灌溉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枯心苗集中增加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螟虫等害虫或其他损伤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剖检并按当地监测预报处理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多批种苗均在同处弱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土壤或水分限制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对比剖面和检测样</w:t>
            </w:r>
          </w:p>
        </w:tc>
      </w:tr>
    </w:tbl>
    <w:p>
      <w:pPr>
        <w:spacing w:after="40"/>
      </w:pPr>
    </w:p>
    <w:p>
      <w:bookmarkStart w:id="9" w:name="sec_9"/>
      <w:pPr>
        <w:pStyle w:val="Heading1"/>
        <w:spacing w:before="360"/>
      </w:pPr>
      <w:r>
        <w:t>9 养分预算与施肥操作</w:t>
      </w:r>
      <w:bookmarkEnd w:id="9"/>
    </w:p>
    <w:p>
      <w:pPr>
        <w:pStyle w:val="Heading2"/>
      </w:pPr>
      <w:r>
        <w:t>先确定限制再确定总量</w:t>
      </w:r>
    </w:p>
    <w:p>
      <w:r>
        <w:t>肥料处方应由土壤检测、可实现的产量目标、前茬与有机物投入、作物生育期及当地肥效试验共同确定。新植、早收宿根、晚收宿根和渍水弱田不能用同一套总量。土壤酸化、烂根和缺水限制生长时，单纯增加氮肥通常不能解决根本问题。[5][15]</w:t>
      </w:r>
    </w:p>
    <w:p>
      <w:r>
        <w:t>处方中统一写清养分单位：氮为N，磷肥一般按P₂O₅，钾肥按K₂O计。国外资料可能使用元素P和K，换算时P乘2.291得到P₂O₅，K乘1.205得到K₂O。每公顷用量除以15才是每亩用量；不要把肥料实物重量当作纯养分重量。</w:t>
      </w:r>
    </w:p>
    <w:p>
      <w:pPr>
        <w:pStyle w:val="Heading2"/>
      </w:pPr>
      <w:r>
        <w:t>完整计算示例</w:t>
      </w:r>
    </w:p>
    <w:p>
      <w:r>
        <w:t>以下为教学算例，假定技术人员根据地块结果已确定“需要由当季化肥提供”的养分为每亩N 18千克、P₂O₅ 6千克、K₂O 18千克。该数值仅用于演示换算，不是本手册对全部蔗田的推荐。</w:t>
      </w:r>
    </w:p>
    <w:p>
      <w:r>
        <w:t>若选用15比15比15复合肥40千克，每种养分各提供6千克；还欠N 12千克、K₂O 12千克。按尿素含N 46%、氯化钾含K₂O 60%计算，需尿素约26.1千克、氯化钾20千克。若当地水质或土壤不适合相应钾源，则改用合适产品后重算。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721"/>
        <w:gridCol w:w="1958"/>
        <w:gridCol w:w="1371"/>
        <w:gridCol w:w="1371"/>
        <w:gridCol w:w="1371"/>
      </w:tblGrid>
      <w:tr>
        <w:trPr>
          <w:cantSplit/>
          <w:tblHeader/>
        </w:trPr>
        <w:tc>
          <w:tcPr>
            <w:tcW w:type="dxa" w:w="3721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产品</w:t>
            </w:r>
          </w:p>
        </w:tc>
        <w:tc>
          <w:tcPr>
            <w:tcW w:type="dxa" w:w="195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实物量千克每亩</w:t>
            </w:r>
          </w:p>
        </w:tc>
        <w:tc>
          <w:tcPr>
            <w:tcW w:type="dxa" w:w="1371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N</w:t>
            </w:r>
          </w:p>
        </w:tc>
        <w:tc>
          <w:tcPr>
            <w:tcW w:type="dxa" w:w="1371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P₂O₅</w:t>
            </w:r>
          </w:p>
        </w:tc>
        <w:tc>
          <w:tcPr>
            <w:tcW w:type="dxa" w:w="1371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K₂O</w:t>
            </w:r>
          </w:p>
        </w:tc>
      </w:tr>
      <w:tr>
        <w:trPr>
          <w:cantSplit/>
        </w:trPr>
        <w:tc>
          <w:tcPr>
            <w:tcW w:type="dxa" w:w="372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8"/>
              </w:rPr>
              <w:t>15比15比15复合肥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40.0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6.0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6.0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6.0</w:t>
            </w:r>
          </w:p>
        </w:tc>
      </w:tr>
      <w:tr>
        <w:trPr>
          <w:cantSplit/>
        </w:trPr>
        <w:tc>
          <w:tcPr>
            <w:tcW w:type="dxa" w:w="372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46%尿素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26.1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12.0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0</w:t>
            </w:r>
          </w:p>
        </w:tc>
      </w:tr>
      <w:tr>
        <w:trPr>
          <w:cantSplit/>
        </w:trPr>
        <w:tc>
          <w:tcPr>
            <w:tcW w:type="dxa" w:w="372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60%氯化钾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20.0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12.0</w:t>
            </w:r>
          </w:p>
        </w:tc>
      </w:tr>
      <w:tr>
        <w:trPr>
          <w:cantSplit/>
        </w:trPr>
        <w:tc>
          <w:tcPr>
            <w:tcW w:type="dxa" w:w="372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合计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86.1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18.0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6.0</w:t>
            </w:r>
          </w:p>
        </w:tc>
        <w:tc>
          <w:tcPr>
            <w:tcW w:type="dxa" w:w="1371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18.0</w:t>
            </w:r>
          </w:p>
        </w:tc>
      </w:tr>
    </w:tbl>
    <w:p>
      <w:pPr>
        <w:spacing w:after="40"/>
      </w:pPr>
    </w:p>
    <w:p>
      <w:r>
        <w:t>若前期已经施过肥，或有机肥的当季可利用养分尚未扣除，须先从余额扣减。不要看到算例表格就把整表肥料再施一次。肥料包装的实际含量与混配相容性需核实。</w:t>
      </w:r>
    </w:p>
    <w:p>
      <w:pPr>
        <w:pStyle w:val="Heading2"/>
      </w:pPr>
      <w:r>
        <w:t>分次与位置</w:t>
      </w:r>
    </w:p>
    <w:p>
      <w:r>
        <w:t>新植基肥以支持生根建群为目标，避免大量速效氮紧靠种芽；追肥与分蘖、伸长需求相衔接。磷常在建床或根区布置，氮和钾可按土质、降雨和灌溉能力分配。砂土及多雨地区要特别防止一次投入过大造成流失；缓控释产品也必须验证其释放期与作物需求是否吻合。</w:t>
      </w:r>
    </w:p>
    <w:p>
      <w:r>
        <w:t>宿根先确认能够保留，再对有效根区施肥。肥料尽量接触湿润土壤并按适宜方式覆土或配水，不把尿素普遍撒在干厚蔗叶上等待不确定的雨。过量晚施氮可能妨碍成熟，伸长期施肥计划不应无条件延续到收获前。</w:t>
      </w:r>
    </w:p>
    <w:p>
      <w:r>
        <w:t>本手册建议把总量分成“已施”“本次”“剩余”三栏，每次施肥前核对；若采用滴灌，小量多次也要计入同一预算。叶面肥可以用于特定诊断或辅助措施，不能用很小的叶喷量替代整季大量营养元素需要。</w:t>
      </w:r>
    </w:p>
    <w:p>
      <w:pPr>
        <w:pStyle w:val="Heading2"/>
      </w:pPr>
      <w:r>
        <w:t>用检测核查吸收效果</w:t>
      </w:r>
    </w:p>
    <w:p>
      <w:r>
        <w:t>土壤检测回答土壤供应状况，叶片检测帮助核查植株实际吸收。采叶必须按实验室规定的叶位、时期和处理方式操作；同一块地不同叶位的结果不可直接比较。叶色是巡田线索，不足以单独判断缺氮、缺镁或病害。[14]</w:t>
      </w:r>
    </w:p>
    <w:p>
      <w:pPr>
        <w:pStyle w:val="Heading2"/>
      </w:pPr>
      <w:r>
        <w:t>滤泥有机肥与酒精废液</w:t>
      </w:r>
    </w:p>
    <w:p>
      <w:r>
        <w:t>合格腐熟有机肥、糖厂滤泥及其他副产物可提供养分与有机物，但不同来源、含水率和批次差异很大。先检测再折算，尤其注意磷、钾、盐分及潜在污染物。SRA资料明确副产物养分应纳入预算，不能一边大量施滤泥一边维持原有全部磷肥投入。[12]</w:t>
      </w:r>
    </w:p>
    <w:p>
      <w:r>
        <w:t>酒精废液或处理液不等同于普通灌溉水。其高有机负荷、盐分或钾负荷可能限制用量；只能在来源、处理质量和适用条件确认后按合规方案利用，避免进入沟渠和水体。本手册不提供未经检测即可套用的稀释倍数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9" name="Picture 9" descr="图8 养分预算示意  所有来源进入一本账  当季可利用量不等于总含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_nutrient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图8 养分预算示意  所有来源进入一本账  当季可利用量不等于总含量</w:t>
      </w:r>
    </w:p>
    <w:p>
      <w:bookmarkStart w:id="10" w:name="sec_10"/>
      <w:pPr>
        <w:pStyle w:val="Heading1"/>
        <w:spacing w:before="360"/>
      </w:pPr>
      <w:r>
        <w:t>10 灌溉排涝与水肥一体化</w:t>
      </w:r>
      <w:bookmarkEnd w:id="10"/>
    </w:p>
    <w:p>
      <w:pPr>
        <w:pStyle w:val="Heading2"/>
      </w:pPr>
      <w:r>
        <w:t>看根层水分决定灌不灌</w:t>
      </w:r>
    </w:p>
    <w:p>
      <w:r>
        <w:t>甘蔗需水随气候、品种、生育阶段和冠层变化。文献中的全生育期需水量包含降水等来源，不是每亩必须人工浇入的水量。FAO将粗略需水指标定位为缺少精算数据时的参考，不能直接当作灌溉定额。[9]</w:t>
      </w:r>
    </w:p>
    <w:p>
      <w:r>
        <w:t>新植出苗与宿根启动期要保障浅层有效根区湿润，分蘖和快速伸长期避免明显水分胁迫，成熟期按糖厂计划与土壤供水调整。不能为“增糖”把土壤旱到根系受损，也不能在临近收获时无必要大水漫灌，影响进田。</w:t>
      </w:r>
    </w:p>
    <w:p>
      <w:r>
        <w:t>固定监测位置可覆盖滴头附近、湿润边缘及较深根层。传感器读数应与取土检查和作物状态对照；一个安装在湿润点的探头不代表整个地块。长期满湿而黄叶，应先查排水和根系，不继续增加灌水。</w:t>
      </w:r>
    </w:p>
    <w:p>
      <w:pPr>
        <w:pStyle w:val="Heading2"/>
      </w:pPr>
      <w:r>
        <w:t>一次灌水量的算例</w:t>
      </w:r>
    </w:p>
    <w:p>
      <w:r>
        <w:t>假定计划湿润的有效土层为0.40米，当前体积含水率0.20，目标0.26，差值为0.06。整面积均匀补水的净需水深为0.06乘0.40乘1000，等于24毫米。每亩每毫米水约0.667立方米，净水量约16.0立方米；若田间应用效率假设为80%，则毛水量约20.0立方米。</w:t>
      </w:r>
    </w:p>
    <w:p>
      <w:r>
        <w:t>该算例中的含水率、土层深度和效率均是假定值。滴灌仅湿润部分土体时，应由实际湿润体、根系分布和系统设计修正，不能简单给全田深层一次灌满。近期有效降水和残余土壤水也应扣除。</w:t>
      </w:r>
    </w:p>
    <w:p>
      <w:pPr>
        <w:pStyle w:val="Heading2"/>
      </w:pPr>
      <w:r>
        <w:t>滴灌开机和维护</w:t>
      </w:r>
    </w:p>
    <w:p>
      <w:r>
        <w:t>开机先用清水检查压力、过滤器、末端出流及漏水。沿地块头、中、尾部选择若干滴头，用容器在同一时段接水比较，明显差异时先处理堵塞、压力或管线问题，再施肥。肥料须适合系统并充分溶解，存在沉淀风险的产品不能直接混用。</w:t>
      </w:r>
    </w:p>
    <w:p>
      <w:r>
        <w:t>操作顺序通常为先清水建立湿润和压力，再按计划注肥，最后用清水冲净管路中的肥液。安装防回流装置，防止肥液进入水源；冲洗排液妥善收集和处理，不直接排入水体。施肥总量与施肥时间均记录。</w:t>
      </w:r>
    </w:p>
    <w:p>
      <w:pPr>
        <w:pStyle w:val="Heading2"/>
      </w:pPr>
      <w:r>
        <w:t>排涝先于追肥和机械</w:t>
      </w:r>
    </w:p>
    <w:p>
      <w:r>
        <w:t>强降雨后先通出口、主沟、支沟，排除影响蔗蔸的积水；根层恢复通气后再看新根、新叶和缺素表现。水未退就追施大量肥料，容易浪费且增加外排风险。不要为抢时间让重机在湿泥中反复作业。[10]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10" name="Picture 10" descr="图9 根层补水的计算边界与滴灌检查  读数需要结合湿润范围解释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_water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图9 根层补水的计算边界与滴灌检查  读数需要结合湿润范围解释</w:t>
      </w:r>
    </w:p>
    <w:p>
      <w:bookmarkStart w:id="11" w:name="sec_11"/>
      <w:pPr>
        <w:pStyle w:val="Heading1"/>
        <w:spacing w:before="360"/>
      </w:pPr>
      <w:r>
        <w:t>11 中耕培土与中期蔗叶管理</w:t>
      </w:r>
      <w:bookmarkEnd w:id="11"/>
    </w:p>
    <w:p>
      <w:pPr>
        <w:pStyle w:val="Heading2"/>
      </w:pPr>
      <w:r>
        <w:t>中耕服务于具体问题</w:t>
      </w:r>
    </w:p>
    <w:p>
      <w:r>
        <w:t>中耕目的包括早期控草、浅层破结、配合施肥和培土。已经覆盖良好、杂草很少、根系通畅的行间，不必为了完成固定次数而翻开。行间深度与距蔗行距离应通过试作观察根损，接近蔗蔸时尤其谨慎。</w:t>
      </w:r>
    </w:p>
    <w:p>
      <w:r>
        <w:t>作业前查看滴灌管、裸露根和石块，确定机具不会把泥土抛入心叶。土壤过湿不做中耕；碎叶在机具前堆积时先调整处理方式，不能靠提高转速强行搅入种植带。</w:t>
      </w:r>
    </w:p>
    <w:p>
      <w:pPr>
        <w:pStyle w:val="Heading2"/>
      </w:pPr>
      <w:r>
        <w:t>培土要分阶段</w:t>
      </w:r>
    </w:p>
    <w:p>
      <w:r>
        <w:t>苗小、嫩芽多时轻培，避免埋心压芽；群体建立后结合追肥和抗倒伏需要适度培土。垄形应连续、相对平顺，既保护基部根系，又为后续割刀仿形创造条件。不能在不同段落留下忽高忽低的土丘。</w:t>
      </w:r>
    </w:p>
    <w:p>
      <w:r>
        <w:t>培土是局部土壤移动，应如实计入扰土作业。培土后行间仍保留覆盖，排水沟不被封堵；检查蔗行基部是否有被推倒、被掩埋的苗。因培土过重而产生高位蔗蔸或行间低洼时，下一季应调整作业而非继续加高。</w:t>
      </w:r>
    </w:p>
    <w:p>
      <w:pPr>
        <w:pStyle w:val="Heading2"/>
      </w:pPr>
      <w:r>
        <w:t>剥枯叶与保留功能叶</w:t>
      </w:r>
    </w:p>
    <w:p>
      <w:r>
        <w:t>中期是否剥叶应结合通风、病虫害和收获需要决定，主要去除已枯死、松脱或明显病损的叶片。正常绿色功能叶承担光合作用，不为追求“干净整齐”一次大量剥除。作业避免伤芽、刮破茎皮或反复折弯蔗茎。</w:t>
      </w:r>
    </w:p>
    <w:p>
      <w:r>
        <w:t>健康枯叶可顺行铺于地表，疑似带有重要病原的组织按植保诊断处理。机械剥叶先做小区试验，检查茎皮、叶鞘和蔗蔸损伤；出现茎伤多、植株倾倒或传病风险时停止扩大作业。不能仅以剥下的叶量评价机器性能。</w:t>
      </w:r>
    </w:p>
    <w:p>
      <w:pPr>
        <w:pStyle w:val="Heading2"/>
      </w:pPr>
      <w:r>
        <w:t>封行后减少不必要进田</w:t>
      </w:r>
    </w:p>
    <w:p>
      <w:r>
        <w:t>封行后重点转为巡田、水分管理和病虫害监测，避免大机具穿行损伤蔗茎。必须施作时利用既定通道，并检查风速、地面承载和操作视线。植株过密的地块应在下一轮品种、密度和肥水配置中修正，而非靠后期过度剥叶补救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11" name="Picture 11" descr="图10 培土的空间关系  保护基部而不埋心  保持垄面连续和平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earthing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图10 培土的空间关系  保护基部而不埋心  保持垄面连续和平顺</w:t>
      </w:r>
    </w:p>
    <w:p>
      <w:bookmarkStart w:id="12" w:name="sec_12"/>
      <w:pPr>
        <w:pStyle w:val="Heading1"/>
        <w:spacing w:before="360"/>
      </w:pPr>
      <w:r>
        <w:t>12 杂草病虫害与田间卫生</w:t>
      </w:r>
      <w:bookmarkEnd w:id="12"/>
    </w:p>
    <w:p>
      <w:pPr>
        <w:pStyle w:val="Heading2"/>
      </w:pPr>
      <w:r>
        <w:t>先观察再干预</w:t>
      </w:r>
    </w:p>
    <w:p>
      <w:r>
        <w:t>设定固定巡田路线，兼顾地头、田边、低洼区、历史病区与正常区。每次记录日期、生育期、受害部位、发生比例和分布，再决定是否达到当地处置阈值。下表提供辨别线索，不能取代植保人员诊断。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问题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主要观察线索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管理重点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苗期杂草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与蔗苗同步竞争的草种及密度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封行前综合控草 防结籽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螟虫类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枯心 蛀孔 虫粪及剖茎幼虫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监测发生期 保护天敌 及时防控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地下害虫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缺苗 根损 地下虫体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挖土核查 准确鉴别再处置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黑穗病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典型鞭状黑穗及病株再生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健康种苗 抗病品种 病株处置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花叶类症状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叶片花叶与不规则褪绿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查种源 送检 不能当缺肥处理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宿根矮化病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矮弱且缺乏可靠外部特征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实验室检测 种苗与器具卫生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梢腐和其他叶病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心叶畸形 腐烂或病斑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明确病因 调整环境并对症处理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鼠害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咬痕 隧道和集中倒折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清洁边界 监测与统一治理</w:t>
            </w:r>
          </w:p>
        </w:tc>
      </w:tr>
    </w:tbl>
    <w:p>
      <w:pPr>
        <w:spacing w:after="40"/>
      </w:pPr>
    </w:p>
    <w:p>
      <w:pPr>
        <w:pStyle w:val="Heading2"/>
      </w:pPr>
      <w:r>
        <w:t>蔗叶覆盖下控草</w:t>
      </w:r>
    </w:p>
    <w:p>
      <w:r>
        <w:t>覆盖常可抑制部分杂草，但厚薄不均处、多年生草根及田边输入仍可能形成草害。先识别禾本科、阔叶草、莎草及多年生根茎草，观察覆盖是否足以遮光。采取人工拔除、局部浅除草或合适的定向处理，避免全田反复翻耕暴露土壤。</w:t>
      </w:r>
    </w:p>
    <w:p>
      <w:r>
        <w:t>覆盖层会改变部分土壤处理除草剂的到达位置和后续淋洗过程，不能把裸土经验直接搬到厚蔗叶上。产品选择要核查作物、草种、生育期、覆盖条件和降雨要求；防止药雾接触敏感绿色组织及邻近作物。[8]</w:t>
      </w:r>
    </w:p>
    <w:p>
      <w:pPr>
        <w:pStyle w:val="Heading2"/>
      </w:pPr>
      <w:r>
        <w:t>保护益虫与靶向防治</w:t>
      </w:r>
    </w:p>
    <w:p>
      <w:r>
        <w:t>螟虫等害虫管理应结合当地测报和实际发生期，采用适宜的生物防治、诱捕监测及其他有效措施；释放天敌与广谱杀虫剂使用应协调，不能同一天互相抵消。虫口已经超过可接受水平时，选用当前在当地登记且标签适用的产品。</w:t>
      </w:r>
    </w:p>
    <w:p>
      <w:r>
        <w:t>不把杀虫剂、杀菌剂、肥料、助剂一律混在同一桶中。药剂相容性、品种敏感性、施用方式和安全间隔分别核查；未经标签允许，不将普通喷雾药剂直接加入滴灌。历史技术材料中的药名不是2026年所有地区的有效登记证明。</w:t>
      </w:r>
    </w:p>
    <w:p>
      <w:pPr>
        <w:pStyle w:val="Heading2"/>
      </w:pPr>
      <w:r>
        <w:t>病株处理与防再传播</w:t>
      </w:r>
    </w:p>
    <w:p>
      <w:r>
        <w:t>病株位置做标记，工具按卫生流程处理，种田和已确认健康田优先作业，可疑田安排靠后。黑穗等易散播材料需在处置前减少散落，具体移除和处理方式按当地植保要求。不能把所有病叶都混回田，也不能据此焚烧整田健康残叶。[11][13]</w:t>
      </w:r>
    </w:p>
    <w:p>
      <w:r>
        <w:t>宿根矮化病、花叶病毒等系统性问题不能依靠普通叶面杀菌剂治愈。发现病害比例或蔓延趋势已使长期留宿根不经济，应及时转入更新计划。田间“看着恢复绿”不等于病原已经清除。</w:t>
      </w:r>
    </w:p>
    <w:p>
      <w:bookmarkStart w:id="13" w:name="sec_13"/>
      <w:pPr>
        <w:pStyle w:val="Heading1"/>
        <w:spacing w:before="360"/>
      </w:pPr>
      <w:r>
        <w:t>13 成熟判断与青蔗收获</w:t>
      </w:r>
      <w:bookmarkEnd w:id="13"/>
    </w:p>
    <w:p>
      <w:pPr>
        <w:pStyle w:val="Heading2"/>
      </w:pPr>
      <w:r>
        <w:t>收获计划应提前制定</w:t>
      </w:r>
    </w:p>
    <w:p>
      <w:r>
        <w:t>按品种熟期、糖厂测定结果、田间可进入性与宿根启动窗口排队。随机选择代表性蔗茎取样，避免只测最高大的一株。手持折光仪得到的是可溶性固形物指标，不能直接等同蔗糖分或糖厂可回收糖；需使用一致取样部位和经校准的仪器。[17]</w:t>
      </w:r>
    </w:p>
    <w:p>
      <w:r>
        <w:t>收获前确认接收能力和运输车辆，尽量让砍收、装运和进厂衔接。切段蔗伤口较多，尤其应缩短滞留；若运输停滞，先调整收割量。田间露天堆放损失不能仅靠喷洒液体或覆盖叶片完全消除。[10]</w:t>
      </w:r>
    </w:p>
    <w:p>
      <w:pPr>
        <w:pStyle w:val="Heading2"/>
      </w:pPr>
      <w:r>
        <w:t>原则上采用不预先焚叶的青蔗收获</w:t>
      </w:r>
    </w:p>
    <w:p>
      <w:r>
        <w:t>青蔗收获保留了残叶管理的选择，也减少全面裸地。人工、分段式机械和联合机收均可纳入保护性体系，关键是控制含杂、损失、破蔸和碾压。整杆与切段路线选择由糖厂、运输、地形和设备共同决定。</w:t>
      </w:r>
    </w:p>
    <w:p>
      <w:r>
        <w:t>人工砍收使用锋利、状态良好的工具，切口平整，避免用钝器反复劈裂蔗蔸；作业人员间保持安全距离。机械砍收以保护地下蔗蔸和潜伏芽为目标，刀片高度随地形调节，不能把“越低越好”理解为普遍深入土中切根。</w:t>
      </w:r>
    </w:p>
    <w:p>
      <w:pPr>
        <w:pStyle w:val="Heading2"/>
      </w:pPr>
      <w:r>
        <w:t>留茬高度必须看蔗蔸位置</w:t>
      </w:r>
    </w:p>
    <w:p>
      <w:r>
        <w:t>不同种植深度、培土历史和土壤条件下，健康地下芽的位置不同。本手册不把某个入土厘米数作为全部地块标准。试收后扒开少量表土，确认保留完整有生活力的蔗蔸和芽，刀口不过高、不断根、不拔蔸、不带入大量泥土。</w:t>
      </w:r>
    </w:p>
    <w:p>
      <w:r>
        <w:t>切口平顺且蔗蔸完整时，不必为完成“平茬”任务再切一次。高桩明显、裂口影响再生或管理有明确需要时才做修整。低温、渍湿、芽已启动的地块，更应避免重复深切和碾压。</w:t>
      </w:r>
    </w:p>
    <w:p>
      <w:pPr>
        <w:pStyle w:val="Heading2"/>
      </w:pPr>
      <w:r>
        <w:t>机收调试与质量检查</w:t>
      </w:r>
    </w:p>
    <w:p>
      <w:r>
        <w:t>开始作业先短段试收，检查割台高度、喂入顺畅、刀片锋利程度、分离清选及排出残叶分布。联合机收的清选强度过大可能增加可收蔗损失，不能只追求车厢中看起来没有叶。速度、喂入量和清选应联合调节。[17]</w:t>
      </w:r>
    </w:p>
    <w:p>
      <w:r>
        <w:t>本手册建议每次换地块、明显换坡或遇倒伏时重新检查，在代表性样方收集散落的可收蔗，记录遗漏、断茎、带根和含土情况。收后检查蔗蔸完整性与车辙位置，把结果反馈给驾驶员，不能等下一季缺苗时才追究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12" name="Picture 12" descr="图11 收获质量检查  保护地下蔗蔸  避免高桩 劈裂和拔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harves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图11 收获质量检查  保护地下蔗蔸  避免高桩 劈裂和拔蔸</w:t>
      </w:r>
    </w:p>
    <w:p>
      <w:bookmarkStart w:id="14" w:name="sec_14"/>
      <w:pPr>
        <w:pStyle w:val="Heading1"/>
        <w:spacing w:before="360"/>
      </w:pPr>
      <w:r>
        <w:t>14 蔗叶还田腐解与有机物循环</w:t>
      </w:r>
      <w:bookmarkEnd w:id="14"/>
    </w:p>
    <w:p>
      <w:pPr>
        <w:pStyle w:val="Heading2"/>
      </w:pPr>
      <w:r>
        <w:t>先分流再铺放</w:t>
      </w:r>
    </w:p>
    <w:p>
      <w:r>
        <w:t>收获后将可保留的健康残叶、病害材料、塑料膜、滴灌带及其他异物分开。健康残叶以覆盖为主要用途；带有重要病原的蔗段和病蔸按病害管理要求处理；塑料不进入粉碎机。回收部分蔗叶用于饲料或能源时，先核查地表保护和养分输出。</w:t>
      </w:r>
    </w:p>
    <w:p>
      <w:r>
        <w:t>残叶切碎程度以能够均匀铺放、不妨碍出苗、不堵沟为目标，不必打成粉末。铺放后现场查看裸露带、厚堆和蔗蔸上方堵塞点。坡地比平地更需要注意保留连续覆盖。</w:t>
      </w:r>
    </w:p>
    <w:p>
      <w:pPr>
        <w:pStyle w:val="Heading2"/>
      </w:pPr>
      <w:r>
        <w:t>表层腐解与堆肥是两回事</w:t>
      </w:r>
    </w:p>
    <w:p>
      <w:r>
        <w:t>表面覆盖层在雨水、温度和生物作用下逐步分解，过程不要求立即完全腐熟。深埋大量新鲜干叶可能产生局部竞争氮、缺氧等问题，因此不能为了“快速还田”在每季把整层叶片翻入根区。</w:t>
      </w:r>
    </w:p>
    <w:p>
      <w:r>
        <w:t>场外堆肥则需要配料、水分、通气、翻堆和成熟度管理。若采用堆肥路线，记录物料来源、温度变化与翻堆，确认不再明显自发升温、没有腐败气味，并按适用检测方法核查成熟度及安全质量后使用。外观变黑不是唯一成熟依据。</w:t>
      </w:r>
    </w:p>
    <w:p>
      <w:pPr>
        <w:pStyle w:val="Heading2"/>
      </w:pPr>
      <w:r>
        <w:t>腐解菌剂如何验证</w:t>
      </w:r>
    </w:p>
    <w:p>
      <w:r>
        <w:t>没有适合所有蔗田、无需水分和温度条件的通用菌剂配方。选用来源明确、质量合格且适用的产品，按其条件使用；不把试验性菌群配方写成已经验证的生产技术。田里太干、太冷或长期积水时，先解决环境限制。</w:t>
      </w:r>
    </w:p>
    <w:p>
      <w:r>
        <w:t>本手册建议开展三处理小试：常规留叶、留叶加产品、留叶加同等管理而不加产品；设计时确保第二和第三处理的水、肥等额，才能判断产品贡献。可采用标准化网袋或定点样方跟踪干物质变化，同时记录出苗、土温、杂草和成本。不能以照片中叶片“看起来少了”单独认定效果。</w:t>
      </w:r>
    </w:p>
    <w:p>
      <w:pPr>
        <w:pStyle w:val="Heading2"/>
      </w:pPr>
      <w:r>
        <w:t>不预扣没有证据的肥料节省</w:t>
      </w:r>
    </w:p>
    <w:p>
      <w:r>
        <w:t>蔗叶中含有养分，但释放速度和当季利用率不同。新转入还田的地块不能一开始就固定减去20%或30%的全部氮磷钾。结合土壤、叶片检测和对照试验逐步调整；还要区分养分归还、商品肥替代与土壤有机质增加三个不同指标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13" name="Picture 13" descr="图12 收获残余物去向  健康叶片  病株组织和塑料分别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residu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图12 收获残余物去向  健康叶片  病株组织和塑料分别处理</w:t>
      </w:r>
    </w:p>
    <w:p>
      <w:bookmarkStart w:id="15" w:name="sec_15"/>
      <w:pPr>
        <w:pStyle w:val="Heading1"/>
        <w:spacing w:before="360"/>
      </w:pPr>
      <w:r>
        <w:t>15 收获后宿根启动与前期管理</w:t>
      </w:r>
      <w:bookmarkEnd w:id="15"/>
    </w:p>
    <w:p>
      <w:pPr>
        <w:pStyle w:val="Heading2"/>
      </w:pPr>
      <w:r>
        <w:t>收获结束即做保留判断</w:t>
      </w:r>
    </w:p>
    <w:p>
      <w:r>
        <w:t>收获后先检查蔗蔸是否完整、是否拔起或压烂、有无重要病害和长段空缺。根系及蔗蔸有生活力、分布均匀、排水可修复且预期收益合理的地块可保留。严重缺蔸、重要病害扩散或根层障碍难以修复的地块，尽早转入更新，避免先投入大量肥料再放弃。</w:t>
      </w:r>
    </w:p>
    <w:p>
      <w:r>
        <w:t>查看蔗蔸切面和少量芽体时注意清洁器具，选有代表性植株并减少破坏。记录完整蔸、裂蔸、拔蔸、压蔸和死亡蔸，不能只数地面露出的短桩。相同收割高度在不同地形下可能带来不同结果。</w:t>
      </w:r>
    </w:p>
    <w:p>
      <w:pPr>
        <w:pStyle w:val="Heading2"/>
      </w:pPr>
      <w:r>
        <w:t>平茬与松蔸分开决策</w:t>
      </w:r>
    </w:p>
    <w:p>
      <w:r>
        <w:t>平茬处理的是过高或受损的残茎；松蔸处理的是蔗蔸附近土体和通气、排水、施肥空间。不是每田两项都必做。生长点已萌动、切口合格且土体疏松时，减少重复处理更有利于保护新芽和新根。</w:t>
      </w:r>
    </w:p>
    <w:p>
      <w:r>
        <w:t>需要松蔸时，先确认土壤适耕，在蔗行两侧做可控的局部作业，避免切入蔗蔸中心或将根系整片掀起。遇冷湿田先排水；遇干硬黏土先等适墒，不强行把整个蔗蔸撬松。机器调整后短段停机检查，不仅观察土被翻开多少。[18]</w:t>
      </w:r>
    </w:p>
    <w:p>
      <w:pPr>
        <w:pStyle w:val="Heading2"/>
      </w:pPr>
      <w:r>
        <w:t>拨叶促芽与早期肥水</w:t>
      </w:r>
    </w:p>
    <w:p>
      <w:r>
        <w:t>将妨碍芽出土的厚叶团从行上拨到行间，保持排水畅通。热旱田保留适宜覆盖以减少失水，冷湿田注重行带通气与回温。覆盖处理与水分状态应配合，不能一律裸露整行或一律厚覆盖。</w:t>
      </w:r>
    </w:p>
    <w:p>
      <w:r>
        <w:t>确认保留后安排早期肥水，施肥位置靠近有效根区但不烧芽。因无水导致肥料长时间停留干表面时，先调整供水或施用窗口；渍水田则先恢复根系环境。宿根生长有起步快的一面，但弱蔸、病蔸和晚收蔗未必具备相同生长潜力。</w:t>
      </w:r>
    </w:p>
    <w:p>
      <w:pPr>
        <w:pStyle w:val="Heading2"/>
      </w:pPr>
      <w:r>
        <w:t>补缺与群体恢复</w:t>
      </w:r>
    </w:p>
    <w:p>
      <w:r>
        <w:t>芽开始正常萌发后沿固定样段检查长空缺，查明是否死蔸、积水、碾压或病害。较长缺口优先早补健康同品种苗；选苗大小尽量一致，栽后补水并复查存活，避免将可疑旧蔸搬到健康区。</w:t>
      </w:r>
    </w:p>
    <w:p>
      <w:r>
        <w:t>补苗宜在邻近群体尚未明显形成遮阴和竞争前完成。TNAU宿根指导强调收后及时处理和早期补缺，但其具体时间与当地热量条件相关；本手册不把印度的日历时限直接作为中国冬收田的硬性标准。[18]</w:t>
      </w:r>
    </w:p>
    <w:p>
      <w:pPr>
        <w:pStyle w:val="Heading2"/>
      </w:pPr>
      <w:r>
        <w:t>按状态安排前两个月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阶段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首要检查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应完成的工作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收后立即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蔸损 病害 车辙 排水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作保留决定并标记问题区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可安全作业后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高桩 土壤通气 叶层分布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必要修整 局部松蔸 拨叶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萌芽启动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土温 墒情 新芽活力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早期肥水 防压芽 控草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正常出苗后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长缺口 弱蔸 枯心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按原因补缺和防治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群体恢复期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有效群体 新根 水肥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复查补苗 调整后续管理</w:t>
            </w:r>
          </w:p>
        </w:tc>
      </w:tr>
    </w:tbl>
    <w:p>
      <w:pPr>
        <w:spacing w:after="40"/>
      </w:pPr>
    </w:p>
    <w:p>
      <w:r>
        <w:t>“收后立即”主要指检查和安排，不代表土壤泥泞、极端低温时也要立即动刀动土。第一轮管理结束后保存同角度照片，后续对比才有依据。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14" name="Picture 14" descr="图13 宿根管理判断图  先判定保留  再分别判断是否平茬或松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ratoon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图13 宿根管理判断图  先判定保留  再分别判断是否平茬或松蔸</w:t>
      </w:r>
    </w:p>
    <w:p>
      <w:bookmarkStart w:id="16" w:name="sec_16"/>
      <w:pPr>
        <w:pStyle w:val="Heading1"/>
        <w:spacing w:before="360"/>
      </w:pPr>
      <w:r>
        <w:t>16 多年宿根保持与更新轮作</w:t>
      </w:r>
      <w:bookmarkEnd w:id="16"/>
    </w:p>
    <w:p>
      <w:pPr>
        <w:pStyle w:val="Heading2"/>
      </w:pPr>
      <w:r>
        <w:t>每一季重新评价</w:t>
      </w:r>
    </w:p>
    <w:p>
      <w:r>
        <w:t>第一季宿根重点承接健康群体并修复收获损伤；中间各季关注病害、缺蔸、养分失衡和交通带扩展；较老宿根重点评估土壤酸化、有效茎稳定性和边际收益。不要把“留到第5年”作为所有田块都必须达成的任务。</w:t>
      </w:r>
    </w:p>
    <w:p>
      <w:r>
        <w:t>每季沿同一批样段复查，在同类土壤和类似季节比较产量、糖分及投入。因一次干旱减产的健康田，和连续病害加重的田，更新决定可能不同。也不能把新植蔗最高产量与当年遭灾宿根直接作简单比例比较。</w:t>
      </w:r>
    </w:p>
    <w:p>
      <w:pPr>
        <w:pStyle w:val="Heading2"/>
      </w:pPr>
      <w:r>
        <w:t>用收益比较保留和更新</w:t>
      </w:r>
    </w:p>
    <w:p>
      <w:r>
        <w:t>示例假设：保留宿根预计商品蔗5.5吨每亩，假定结算单价500元每吨，可变成本1500元每亩，则本季毛收益为1250元每亩。更新新植预计7吨，假定同价，建园及当季可变成本2600元，则本季毛收益为900元每亩。这只是说明高产未必带来更高当季收益，价格与成本均为假设。</w:t>
      </w:r>
    </w:p>
    <w:p>
      <w:r>
        <w:t>真正决策还要考虑未来各季、空档期、利息、地租、家庭劳动、机械折旧及疾病传播成本。上述毛收益没有扣完所有成本，不能称净利润。重要病害、严重水土流失或无法安全机械作业时，也不能仅凭当季毛收益继续保留。</w:t>
      </w:r>
    </w:p>
    <w:p>
      <w:pPr>
        <w:pStyle w:val="Heading2"/>
      </w:pPr>
      <w:r>
        <w:t>更新期轮作和覆盖</w:t>
      </w:r>
    </w:p>
    <w:p>
      <w:r>
        <w:t>确定更新后，清除旧蔸再生蔗并保持地表保护；根据当地热量、雨季、土壤和市场条件，选择豆科或其他合适覆盖作物。豆科固氮需要适宜根瘤菌、酸度、水分与生长条件，不是播下豆种就一定给下一季提供固定数量的氮。[19]</w:t>
      </w:r>
    </w:p>
    <w:p>
      <w:r>
        <w:t>选择覆盖作物时查其是否为当地重要病虫的寄主、是否会结籽成杂草、终止和残体处理能否与甘蔗播期衔接。豆科籽粒收走后留在田内的养分，与全株还田不同。对后茬氮肥的调整应用实测生物量、养分及当地推荐校核，并用田间对照确认。[20]</w:t>
      </w:r>
    </w:p>
    <w:p>
      <w:pPr>
        <w:pStyle w:val="Heading2"/>
      </w:pPr>
      <w:r>
        <w:t>保护固定床体而非保留病源</w:t>
      </w:r>
    </w:p>
    <w:p>
      <w:r>
        <w:t>轮作后可在条件适合时沿既定种植带进行少耕建床，尽量保留行间交通体系。旧蔗蔸和病害志愿再生株必须清理，不能因为“不扰土”便留下病源。若排水、根层和病害问题已经集中暴露，更新季是系统纠正的机会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15" name="Picture 15" descr="图14 多季宿根与更新逻辑  宿根年数由健康 群体和收益共同决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_cycl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图14 多季宿根与更新逻辑  宿根年数由健康 群体和收益共同决定</w:t>
      </w:r>
    </w:p>
    <w:p>
      <w:bookmarkStart w:id="17" w:name="sec_17"/>
      <w:pPr>
        <w:pStyle w:val="Heading1"/>
        <w:spacing w:before="360"/>
      </w:pPr>
      <w:r>
        <w:t>17 机具配套标定与作业安全</w:t>
      </w:r>
      <w:bookmarkEnd w:id="17"/>
    </w:p>
    <w:p>
      <w:pPr>
        <w:pStyle w:val="Heading2"/>
      </w:pPr>
      <w:r>
        <w:t>按工序组织机具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环节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需要的功能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验收重点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更新与整地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旧蔸处理 必要松土 建床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根层改善且没有新犁底层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种植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稳定喂种 开沟 施肥 覆土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芽损 漏种 覆土均匀性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田管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定向施肥 浅中耕 培土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不压蔸 不伤根 不埋心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覆盖管理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拨叶 切碎 均匀铺放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不堵沟 不压芽 不混塑料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收获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扶蔗 切割 输送 清选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蔗损 含杂 破蔸和拔蔸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宿根维护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必要平茬 局部松蔸 施肥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保护地下芽和新根</w:t>
            </w:r>
          </w:p>
        </w:tc>
      </w:tr>
    </w:tbl>
    <w:p>
      <w:pPr>
        <w:spacing w:after="40"/>
      </w:pPr>
    </w:p>
    <w:p>
      <w:r>
        <w:t>选择联合复式机具时，应检查其每一功能能否分别调节。某块田只需施肥和拨叶时，不应被迫同时深切蔗蔸。拖拉机功率、牵引力、液压流量、悬挂承载和制动能力分别核实，不能只看标称马力。</w:t>
      </w:r>
    </w:p>
    <w:p>
      <w:pPr>
        <w:pStyle w:val="Heading2"/>
      </w:pPr>
      <w:r>
        <w:t>施肥机标定</w:t>
      </w:r>
    </w:p>
    <w:p>
      <w:r>
        <w:t>选定工作档位、行驶速度和施肥开度，在量定距离内接取各排肥口排出的肥料并称重。有效覆盖面积等于行驶距离乘有效作业幅宽。实际施用量等于肥料质量除以面积，再换算为亩或公顷。每个排肥口分别检查，防止平均量合格而左右两侧差异很大。[21]</w:t>
      </w:r>
    </w:p>
    <w:p>
      <w:r>
        <w:t>本手册算例：行驶100米，有效幅宽1.2米，面积为120平方米，接肥10.8千克，则约为每亩60千克。宽窄行系统的有效幅宽按该次行驶负责的土地宽度计算，不能简单把两根下肥管间距当作幅宽。更换肥料颗粒、速度或开度后重新标定。</w:t>
      </w:r>
    </w:p>
    <w:p>
      <w:pPr>
        <w:pStyle w:val="Heading2"/>
      </w:pPr>
      <w:r>
        <w:t>切割和输送校核</w:t>
      </w:r>
    </w:p>
    <w:p>
      <w:r>
        <w:t>刀片磨损或缺口、轴承松动、皮带打滑和喂入不稳都会影响作业质量。开机前检查紧固、防护和润滑，调整后先空载、再低负荷、最后田间短段验证。甘蔗堵塞时立即停止动力，待运动部件完全停止并隔离意外启动后处理。</w:t>
      </w:r>
    </w:p>
    <w:p>
      <w:r>
        <w:t>不能将手伸入正在运转的喂入、剥叶和输送通道。举升部件检修需可靠机械支撑，不能只靠液压保压。保护罩、急停装置和人员隔离区应保持有效，陪同观察人员不站在排料或抛射方向。</w:t>
      </w:r>
    </w:p>
    <w:p>
      <w:pPr>
        <w:pStyle w:val="Heading2"/>
      </w:pPr>
      <w:r>
        <w:t>数据和责任交接</w:t>
      </w:r>
    </w:p>
    <w:p>
      <w:r>
        <w:t>每台机具作业记录应包括驾驶员、日期、地块、速度档位、调节参数、异常停机及质量抽查。收获服务交接同时确认当季蔗损与下一季蔸损；前后照片采用同一位置和比例参照，不用远景“整齐”照片替代近距离验收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787015"/>
            <wp:docPr id="16" name="Picture 16" descr="图15 施肥机称重标定  面积由作业距离和有效幅宽计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_calibration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7870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图15 施肥机称重标定  面积由作业距离和有效幅宽计算</w:t>
      </w:r>
    </w:p>
    <w:p>
      <w:bookmarkStart w:id="18" w:name="sec_18"/>
      <w:pPr>
        <w:pStyle w:val="Heading1"/>
        <w:spacing w:before="360"/>
      </w:pPr>
      <w:r>
        <w:t>18 不同地块的实施方案与全年安排</w:t>
      </w:r>
      <w:bookmarkEnd w:id="18"/>
    </w:p>
    <w:p>
      <w:pPr>
        <w:pStyle w:val="Heading2"/>
      </w:pPr>
      <w:r>
        <w:t>旱坡地</w:t>
      </w:r>
    </w:p>
    <w:p>
      <w:r>
        <w:t>优先保墒、防冲刷、保障种苗质量和稳定建立群体。修复稳定排水路径并顺应地形布行，雨来前不要让整片坡面长期裸露。能少扰动就少扰动，但种植带必须保证种土接触。选择当地抗旱适应性好的品种，预备应急水源或分区优先灌溉方案。</w:t>
      </w:r>
    </w:p>
    <w:p>
      <w:r>
        <w:t>坡度较大时，机械使用上限按制造商和现场风险确定；不能因田块面积大就使用不适宜的重型收获系统。局部收集径流时也要避免集中冲毁下坡耕层。保留残叶后同时检查火源、鼠害和沟渠畅通。</w:t>
      </w:r>
    </w:p>
    <w:p>
      <w:pPr>
        <w:pStyle w:val="Heading2"/>
      </w:pPr>
      <w:r>
        <w:t>黏重土和低洼田</w:t>
      </w:r>
    </w:p>
    <w:p>
      <w:r>
        <w:t>先解决排水及根层通气，再安排机械。冷湿季行上厚叶可适量拨开，行间继续保持覆盖。用小段试作验证开沟、覆土与镇压，防止种植带被压成硬壳。轮胎粘泥、明显沉陷或蔗蔸容易拔起时暂停。</w:t>
      </w:r>
    </w:p>
    <w:p>
      <w:r>
        <w:t>必要深松放在有利的含水量条件下完成，并核实下方有水可排；只将深部土层打松而无出路，不能解决长期高地下水位。地块极不均一时分区管理，不因一个探头显示偏干就全田灌水。</w:t>
      </w:r>
    </w:p>
    <w:p>
      <w:pPr>
        <w:pStyle w:val="Heading2"/>
      </w:pPr>
      <w:r>
        <w:t>砂土和高淋失风险田</w:t>
      </w:r>
    </w:p>
    <w:p>
      <w:r>
        <w:t>增加稳定的有机覆盖与根系输入，按检测将养分少量分次供应。灌溉要避免一次过量穿过有效根层，检查滴灌湿润宽度能否覆盖根区。肥料和有机物总量同时核算，不能用高浓度肥液弥补滴头覆盖范围不足。</w:t>
      </w:r>
    </w:p>
    <w:p>
      <w:pPr>
        <w:pStyle w:val="Heading2"/>
      </w:pPr>
      <w:r>
        <w:t>冷凉或早收宿根田</w:t>
      </w:r>
    </w:p>
    <w:p>
      <w:r>
        <w:t>评估萌芽温度、潜在寒害和收获期。若低温使萌芽缓慢，应区分正常季节性停滞与蔸死亡。行上适度拨叶有助于调整环境，但操作要保护芽和土壤水分。收后立即检查与记录，动土、灌水和追肥时间由条件决定。</w:t>
      </w:r>
    </w:p>
    <w:p>
      <w:pPr>
        <w:pStyle w:val="Heading2"/>
      </w:pPr>
      <w:r>
        <w:t>按生育阶段编排作业</w:t>
      </w:r>
    </w:p>
    <w:p>
      <w:r>
        <w:t>以下为中国南方常见春植和冬春收获体系的任务框架，具体月份随地区、秋植制度、榨季和气候移动。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阶段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必做任务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进入下一阶段的条件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更新准备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地块调查 测土 排水与轮作计划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地块限制明确 机具行距匹配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播种窗口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健康种苗 下种 覆土 保墒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种土接触好 种肥分隔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出苗阶段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查苗 控草 查积水和种腐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苗数和缺口有记录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分蘖建立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肥水 补缺 必要浅中耕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群体均匀 少无效弱苗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快速伸长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水肥 病虫监测 必要培土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根层通畅 无明显倒伏风险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成熟前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检测质量 控制无效晚氮 排收运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糖厂 车辆与田况匹配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收获时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试收 调机 蔗损和蔸损检查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运输及时 完整蔸得到保护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收后宿根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留蔸判断 拨叶 必要修整 肥水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有生活力的芽开始恢复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季末复盘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产量 质量 成本 土壤与病害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明确保留 或更新轮作</w:t>
            </w:r>
          </w:p>
        </w:tc>
      </w:tr>
    </w:tbl>
    <w:p>
      <w:pPr>
        <w:spacing w:after="40"/>
      </w:pPr>
    </w:p>
    <w:p>
      <w:bookmarkStart w:id="19" w:name="sec_19"/>
      <w:pPr>
        <w:pStyle w:val="Heading1"/>
        <w:spacing w:before="360"/>
      </w:pPr>
      <w:r>
        <w:t>19 产量质量成本与示范试验</w:t>
      </w:r>
      <w:bookmarkEnd w:id="19"/>
    </w:p>
    <w:p>
      <w:pPr>
        <w:pStyle w:val="Heading2"/>
      </w:pPr>
      <w:r>
        <w:t>把产量目标拆开</w:t>
      </w:r>
    </w:p>
    <w:p>
      <w:r>
        <w:t>商品蔗产量由单位面积有效茎数、单茎鲜重以及实际收获和交售损失共同决定。不能用“每米20棵”的苗期照片直接证明成熟商品蔗产量，也不能把样方中的最大单茎重量乘全田苗数。</w:t>
      </w:r>
    </w:p>
    <w:p>
      <w:r>
        <w:t>教学算例：每亩5000根有效茎、平均可交售鲜重每根1.2千克，则理论蔗重为6吨；若采样和损失定义不同，这个数值也不能直接替代地磅结算。有效茎和单茎重均应在代表性样段中调查，实际商品蔗量以去除杂质后的可靠计量为准。</w:t>
      </w:r>
    </w:p>
    <w:p>
      <w:r>
        <w:t>亩产8吨、10吨和12吨分别相当于每公顷120吨、150吨和180吨，属于不同强度的产量目标，不能当作三个可普遍复制的保证方案。设高目标之前，应证明当地品种、生长期、灌溉、土壤和收运条件可以支撑；否则投入和倒伏风险可能先上升。</w:t>
      </w:r>
    </w:p>
    <w:p>
      <w:pPr>
        <w:pStyle w:val="Heading2"/>
      </w:pPr>
      <w:r>
        <w:t>质量评价不只称重</w:t>
      </w:r>
    </w:p>
    <w:p>
      <w:r>
        <w:t>记录糖厂结算中的实际质量指标、含杂扣款、拒收及运输等待。若合同按可回收糖或相关指标结算，应按合同计算收益；手持糖度读数不直接替代结算检测。保护性技术的收益还可能来自减少作业、节油和延长有价值的宿根周期。</w:t>
      </w:r>
    </w:p>
    <w:p>
      <w:pPr>
        <w:pStyle w:val="Heading2"/>
      </w:pPr>
      <w:r>
        <w:t>如何做一块可信的示范田</w:t>
      </w:r>
    </w:p>
    <w:p>
      <w:r>
        <w:t>本手册建议将面积、土壤和初始群体相近的条带组成对照，随机布置不同处理，条件允许时至少做4个重复。每条带宽度应容纳完整机具作业，尽量减少地头和边行干扰。不能把最高地块设为新技术、低洼地设为对照后直接宣称增产。</w:t>
      </w:r>
    </w:p>
    <w:p>
      <w:r>
        <w:t>第一轮优先比较一个主要变化，例如“保留覆盖并固定交通”与现有方式；其他品种、基础施肥和收获测量尽量一致。若改变的是整套体系，就将结果表述为体系比较，不能归功于某一个菌剂或设备部件。</w:t>
      </w:r>
    </w:p>
    <w:p>
      <w:pPr>
        <w:pStyle w:val="Heading2"/>
      </w:pPr>
      <w:r>
        <w:t>至少跨越一个宿根季</w:t>
      </w:r>
    </w:p>
    <w:p>
      <w:r>
        <w:t>新植季收获表现好，并不能证明下一季蔸损小。示范应追踪首季宿根出苗、有效群体、病害及收益。记录异常天气和作业延误，采用实测数据报告范围和不确定性；数据不足时只作本地观察，不宣布“全国适用”。</w:t>
      </w:r>
    </w:p>
    <w:p>
      <w:r>
        <w:t>可以计算投入节约，但长期土壤碳增加需要统一采样深度、容重和分析方法，不以有机质百分比一次提高就宣称获得可出售碳信用。经济分析同时记录材料、燃油、人工、机械服务和等待时间，避免只算肥料。</w:t>
      </w:r>
    </w:p>
    <w:p>
      <w:r>
        <w:br w:type="page"/>
      </w:r>
    </w:p>
    <w:p>
      <w:bookmarkStart w:id="20" w:name="sec_20"/>
      <w:pPr>
        <w:pStyle w:val="Heading1"/>
        <w:spacing w:before="360"/>
      </w:pPr>
      <w:r>
        <w:t>20 世界主要蔗区的保护性技术路线</w:t>
      </w:r>
      <w:bookmarkEnd w:id="20"/>
    </w:p>
    <w:p>
      <w:pPr>
        <w:pStyle w:val="Heading2"/>
      </w:pPr>
      <w:r>
        <w:t>先看共同原则，再看国别差异</w:t>
      </w:r>
    </w:p>
    <w:p>
      <w:r>
        <w:t>本章选取中国、澳大利亚、巴西、印度、泰国、日本、美国、南非、毛里求斯和印度尼西亚10个有原始资料支持的国家。它是主要技术路线比较，不是全球所有国家、品牌和产品的穷尽名录，也不以研究试验代表该国全部蔗田的实际采用程度。日本的部分装备在泰国试验，设备研发地与验证地点分别列明。</w:t>
      </w:r>
    </w:p>
    <w:p>
      <w:r>
        <w:t>国际甘蔗保护性技术可归为六组：减少全幅扰土；青蔗收获与蔗叶覆盖；固定车辆通道；更新季轮作和覆盖作物；适应覆盖条件的种植与施肥；保护蔗蔸的收获和宿根管理。滴灌、自动导航、秸秆粉碎或深松本身都不是完整的保护性耕作体系。必须看其是否与土壤条件、残体管理、车辆行走和作物更新共同配套。[1][I01][I03][I12]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国家或蔗区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主要技术组合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迁移到中国蔗田时先核对什么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中国南方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蔗叶粉碎还田、宿根管理；局部松土与覆盖配套试验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黏湿土排水、坡度、石块、机型幅宽和伤蔸风险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澳大利亚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分区耕作、固定通道、豆科休闲、青蔗叶覆盖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行距与全套轮距匹配；双行制倒伏和机收适应性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巴西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不焚烧机收、残体保留、少耕、交通控制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运蔗车轴荷、雨季压实；土质不同的最低留叶量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印度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蔗叶覆盖、宽窄行或配对行、宿根联合作业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灌溉制度、行带尺度、萌芽条件和机具是否切伤蔗蔸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泰国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少耕与免前耕种植试验、局部深松施肥种植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沙土与旱季水分；不能把少耕直接等同于增产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日本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蔗田压实诊断、局部深松、种植联合机研发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属于诊断后补救性扰土；验证地点及试验年代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美国路易斯安那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青蔗残体覆盖、行顶清叶向行间移置试验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冷湿收获季、排水和春季宿根升温出苗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南非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残体覆盖、交通管理、绿肥轮作和侵蚀防控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坡地径流路线与长期结构效应；养分投入是否相同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毛里求斯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灌溉宿根蔗叶覆盖、水分监测和灌溉调整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干湿季差异、有效降雨、排水量和实际灌溉量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印度尼西亚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少耕或免耕与蔗渣覆盖的长期试验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蔗渣不等于田间蔗叶；缺株率和土壤动物响应</w:t>
            </w:r>
          </w:p>
        </w:tc>
      </w:tr>
    </w:tbl>
    <w:p>
      <w:pPr>
        <w:spacing w:after="40"/>
      </w:pPr>
    </w:p>
    <w:p>
      <w:pPr>
        <w:pStyle w:val="Heading2"/>
      </w:pPr>
      <w:r>
        <w:t>澳大利亚：先固定车辆空间，再减少整地</w:t>
      </w:r>
    </w:p>
    <w:p>
      <w:r>
        <w:t>分区耕作（zonal tillage）仅处理未来种植带，把行间保留为车辆通道。更新季以豆科休闲打断连作，再用切茬圆盘、松土齿和镇压部件建种床。SRA资料明确指出，反复旋耕会破坏结构，少耕也仍须保证种段与土壤接触。不能把轮道年年深松后又反复碾压。[I01]</w:t>
      </w:r>
    </w:p>
    <w:p>
      <w:r>
        <w:t>行距不是越宽越好。昆士兰五点试验表明，应把新植、宿根、倒伏、鼠害和收获损失一起比较；1.8米双行体系部分宿根季受损，不能只凭新植产量选择行制。具体数据见T02。[I02]</w:t>
      </w:r>
    </w:p>
    <w:p>
      <w:pPr>
        <w:pStyle w:val="Heading2"/>
      </w:pPr>
      <w:r>
        <w:t>巴西：协调残体利用与重型机收</w:t>
      </w:r>
    </w:p>
    <w:p>
      <w:r>
        <w:t>巴西原始研究的重点是青蔗残体留田量、少耕及运蔗交通。蔗叶可用于能源并不表示可以全部移走；五年试验显示，黏土和砂壤土的产量响应不同。以覆盖、土壤碳和地力为目的时，应先测留叶干物质量，再决定是否有可移出余量。[I03]</w:t>
      </w:r>
    </w:p>
    <w:p>
      <w:r>
        <w:t>固定通道要求种植机、收获机、拖拉机和运蔗车共同匹配。只有收获机装导航，运蔗车仍压种植带，无法获得完整保护效果。人工准确对行也可能改善根区，RTK用于提高轨迹重复性；它不能消除湿土承载力不足。[I04]</w:t>
      </w:r>
    </w:p>
    <w:p>
      <w:pPr>
        <w:pStyle w:val="Heading2"/>
      </w:pPr>
      <w:r>
        <w:t>印度：覆盖、行制、灌溉和宿根联合作业</w:t>
      </w:r>
    </w:p>
    <w:p>
      <w:r>
        <w:t>干旱灌溉条件下，蔗叶覆盖能降低无效水分损失；但覆盖量和灌水制度必须联合检验。印度既有0、3、6吨/公顷覆盖试验，也有75厘米等行距与30∶120厘米配对行试验。两个因素一起改变时，系统增益不能全部归于覆盖。[I05][I06]</w:t>
      </w:r>
    </w:p>
    <w:p>
      <w:r>
        <w:t>IISR研发的宿根管理机把若干作业合并，目的在于减少进地次数。应按蔗蔸、土壤和覆盖状态选择所需模块；削蔸、深松、破垄、施肥和培土并非每块田每年全部做一遍。机具说明见图21-G。[I18]</w:t>
      </w:r>
    </w:p>
    <w:p>
      <w:pPr>
        <w:pStyle w:val="Heading2"/>
      </w:pPr>
      <w:r>
        <w:t>泰国与日本：用试验确定扰土边界</w:t>
      </w:r>
    </w:p>
    <w:p>
      <w:r>
        <w:t>泰国孔敬研究曾出现免耕产量低于常规耕作的数值结果，提醒我们在干旱、土层受限或建植质量不良时，直接停耕不一定成功。日本与泰国联合研发的局部深耕施肥种植机，把多次整地改为一次局部作业；其深部刀具仍明显扰土，准确名称应是免前耕或局部深耕联合种植。[I07][I16]</w:t>
      </w:r>
    </w:p>
    <w:p>
      <w:r>
        <w:t>日本冲绳资料说明了车轮碾压与通气能力的关系，并展示振动式深松装置。该设备用于解除已诊断的限制层，不是要求全田常年深松。深松之后若继续湿地重载碾压，改善可能不能维持。[I17]</w:t>
      </w:r>
    </w:p>
    <w:p>
      <w:pPr>
        <w:pStyle w:val="Heading2"/>
      </w:pPr>
      <w:r>
        <w:t>美国路易斯安那：冷湿地区要管理行顶覆盖</w:t>
      </w:r>
    </w:p>
    <w:p>
      <w:r>
        <w:t>在收获后偏冷、排水不良的条件下，厚残体可能妨碍宿根恢复。行顶移叶、行间保留是一种处理方式，但移叶后的径流也须检查。2012—2016年三地试验中，焚烧、覆盖、移叶处理的蔗产量并无显著差异；早期研究又记录了冷湿条件下的不利影响。二者说明结果受年份、土壤和管理条件影响，而不是互相抵消。[I09][I24]</w:t>
      </w:r>
    </w:p>
    <w:p>
      <w:pPr>
        <w:pStyle w:val="Heading2"/>
      </w:pPr>
      <w:r>
        <w:t>南非：把长期土壤结构和坡地侵蚀纳入评价</w:t>
      </w:r>
    </w:p>
    <w:p>
      <w:r>
        <w:t>SASRI提出交通管理、绿肥轮作和侵蚀防控等土壤健康措施。始于1939年的BT1长期试验提供了残体管理与施肥分开比较的机会。长期保留残体的结构收益，应通过孔隙和稳定性指标核实；不能把土壤模型的解释率写成甘蔗增产率。[I10][I12]</w:t>
      </w:r>
    </w:p>
    <w:p>
      <w:pPr>
        <w:pStyle w:val="Heading2"/>
      </w:pPr>
      <w:r>
        <w:t>毛里求斯：覆盖以后重新安排灌溉</w:t>
      </w:r>
    </w:p>
    <w:p>
      <w:r>
        <w:t>蔗叶覆盖与中心支轴灌溉的联合试验显示，部分地点产量提高，并有节约灌溉水的潜力。湿季覆盖也可能增加排水，因此“覆盖节水”不是每次灌水照旧后的自然收益。应使用根层含水量、雨量和水表安排灌溉，区分作物耗水、灌溉水和深层排水。[I08]</w:t>
      </w:r>
    </w:p>
    <w:p>
      <w:pPr>
        <w:pStyle w:val="Heading2"/>
      </w:pPr>
      <w:r>
        <w:t>印度尼西亚与中国：补充本地证据</w:t>
      </w:r>
    </w:p>
    <w:p>
      <w:r>
        <w:t>印尼试验把免耕与蔗渣覆盖组合，观察土壤动物、有效磷和缺株。蔗渣的含水率、粒度和组成与田间蔗叶不同，其施用量不能直接替换蔗叶处方。[I11][I25]</w:t>
      </w:r>
    </w:p>
    <w:p>
      <w:r>
        <w:t>中国已有蔗叶粉碎还田设备与微生物群落研究。广西土壤CT研究还显示，存在结构限制时，适度的目标性扰土可能改善孔道。应先诊断限制层，再选择最小必要作业；不是以“越少耕越好”代替诊断。[I13][I14][I19]</w:t>
      </w:r>
    </w:p>
    <w:p>
      <w:r>
        <w:br w:type="page"/>
      </w:r>
    </w:p>
    <w:p>
      <w:bookmarkStart w:id="21" w:name="sec_21"/>
      <w:pPr>
        <w:pStyle w:val="Heading1"/>
        <w:spacing w:before="360"/>
      </w:pPr>
      <w:r>
        <w:t>21 机械与机具图谱：结构、作用和验收</w:t>
      </w:r>
      <w:bookmarkEnd w:id="21"/>
    </w:p>
    <w:p>
      <w:pPr>
        <w:pStyle w:val="Heading2"/>
      </w:pPr>
      <w:r>
        <w:t>怎样判断机具是否有保护作用</w:t>
      </w:r>
    </w:p>
    <w:p>
      <w:r>
        <w:t>图谱覆盖整地、覆盖、种植、施肥、收获、宿根和更新所需的12类功能。实机照片证实的是设备外观与配置；机构公开参数说明其设计或测试条件，不能替代独立田间增产试验。以下型号是可核查的实例，不是采购排名；厂家参数按所引用页面或手册版本记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功能类别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关键工作部件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现场必须核验的结果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1 分区整地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切茬圆盘、松土齿、小幅整土、镇压轮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只动目标带；带宽和种床质量可测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2 压实补救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深松铲、翼铲或振动刀、限深装置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穿过限制层且不伤蔗蔸；扰动后能保持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3 覆盖作物终止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割草、滚压或相应灭生作业装置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停止与甘蔗争水争光，保留足够地表覆盖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4 蔗叶粉碎与均布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捡拾齿、动定刀、抛撒或导流机构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无成堆堵行；蔗蔸损伤和漏粉碎率低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5 行顶清叶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指轮、耙齿、圆盘或导叶板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只清目标行带，不刮断芽和浅根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6 少耕种植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切茬器、开沟器、排种段、排肥、覆土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有效芽数、漏播、覆土深度和肥种隔离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7 覆盖下施肥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切叶圆盘、窄开沟器、计量器、覆土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肥料进入目标土层；不过量、不伤根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8 青蔗收获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分蔗器、基部切割、输送、切段、清选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蔗蔸完整、切口、损失和含杂协调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9 转运与交通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匹配轮距、轮胎或履带、导航与转运车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不压种植带；控制轴荷和转弯轨迹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10 宿根联合作业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可选削蔸、松土、施肥、培土模块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只开启必要模块；活芽保存和缺株率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11 更新灭蔸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切割盘、起蔸铲、碎蔸转子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仅用于终止旧蔸，不能用于保留宿根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12 水肥与监测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过滤器、滴灌、阀门、流量计、传感器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均匀度、堵塞、根层水分及实际投入</w:t>
            </w:r>
          </w:p>
        </w:tc>
      </w:tr>
    </w:tbl>
    <w:p>
      <w:pPr>
        <w:spacing w:after="40"/>
      </w:pP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5487363"/>
            <wp:docPr id="17" name="Picture 17" descr="图21-A 12类功能的代表性工作部件与作业位置。原创结构示意，不是可加工图；机具必须与行距、通道及保留蔗蔸的位置一起设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machine_modules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54873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图21-A 12类功能的代表性工作部件与作业位置。原创结构示意，不是可加工图；机具必须与行距、通道及保留蔗蔸的位置一起设计。</w:t>
      </w:r>
    </w:p>
    <w:p>
      <w:pPr>
        <w:pStyle w:val="Heading2"/>
      </w:pPr>
      <w:r>
        <w:t>分区整地与诊断性深松</w:t>
      </w:r>
    </w:p>
    <w:p>
      <w:r>
        <w:t>分区整地常把切残体、松土、整种床、镇压串联起来。圆盘先割断覆盖物，避免松土齿拖带残体；松土齿处理根区限制；后部整土和镇压改善种土接触。没有限制层时，不应为凑齐流程增加深松。松土深度应依据限制层底界和根系分布确定，而不是从别国机型直接抄一个数值。[I01]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3931920" cy="3574473"/>
            <wp:docPr id="18" name="Picture 18" descr="图21-B 日本NARO发布的振动式深松机结构原图：前部圆盘与破碎刀配合；图中切割深15厘米、破碎深40—45厘米是该试验设置。[I17] 这是机构结构图，不是现场照片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apan_subsoil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5744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图21-B 日本NARO发布的振动式深松机结构原图：前部圆盘与破碎刀配合；图中切割深15厘米、破碎深40—45厘米是该试验设置。[I17] 这是机构结构图，不是现场照片。</w:t>
      </w:r>
    </w:p>
    <w:p>
      <w:r>
        <w:t>深松前，在种植带和轮道分别测土壤水分、贯入阻力和根系分布；同一地块干湿程度不同，阻力读数不能直接比较。作业后挖剖面查看是否只拉出光滑缝隙，或确实使目标层开裂；黏湿土易涂抹成壁，不宜仅凭拖拉机能拉动就进地。不能把40—45厘米作为甘蔗统一处方。</w:t>
      </w:r>
    </w:p>
    <w:p>
      <w:pPr>
        <w:pStyle w:val="Heading2"/>
      </w:pPr>
      <w:r>
        <w:t>局部深耕、施肥和植付联合机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1691948"/>
            <wp:docPr id="19" name="Picture 19" descr="图21-C JIRCAS公开的日本—泰国研究样机照片、侧视结构及原始参数表。[I16] 试验时期为1999—2001年前后；图为原始研究资料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apan_machin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1691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图21-C JIRCAS公开的日本—泰国研究样机照片、侧视结构及原始参数表。[I16] 试验时期为1999—2001年前后；图为原始研究资料。</w:t>
      </w:r>
    </w:p>
    <w:p>
      <w:r>
        <w:t>该样机前部局部深刀、侧刀与后部施肥植付组合：资料列深刀约60厘米、侧刀约20厘米、配套动力80—100 PS。它展示“一次通过完成多步”的结构思路，但工作单元仍需切入深层。资料中的节油和省时针对完整整地—种植体系；单独种植作业反而可能比普通植付机耗油更多。不能把70%的体系节约写成单机油耗降低70%。[I16]</w:t>
      </w:r>
    </w:p>
    <w:p>
      <w:r>
        <w:t>适用判断依次为：是否确有深层限制；动力和牵引力是否足够；垄沟是否积水；肥料与种段是否隔开；土壤是否过湿；通道能否容纳整机。小型拖拉机不能只按外观缩小铲具后照搬牵引结论。</w:t>
      </w:r>
    </w:p>
    <w:p>
      <w:pPr>
        <w:pStyle w:val="Heading2"/>
      </w:pPr>
      <w:r>
        <w:t>甘蔗叶粉碎还田机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734640"/>
            <wp:docPr id="20" name="Picture 20" descr="图21-D 中国甘蔗叶粉碎还田机专利CN2901835Y原始主视结构图，2007年公开。[I27] 图示1拖拉机、31集叶器、32定刀；其他部件详见原专利。它不是现售1GYF或1JR某一子型号的实机照片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na_patent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7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图21-D 中国甘蔗叶粉碎还田机专利CN2901835Y原始主视结构图，2007年公开。[I27] 图示1拖拉机、31集叶器、32定刀；其他部件详见原专利。它不是现售1GYF或1JR某一子型号的实机照片。</w:t>
      </w:r>
    </w:p>
    <w:p>
      <w:r>
        <w:t>中国热科院农机所介绍的系列机具结构包括仿形捡拾齿、螺旋刀辊、动定刀与防缠绕粉碎腔；系列幅宽1.2、1.5、2.0、2.4米。页面报告粉碎率达91%以上，但未在该页面给出完整独立试验设计，因此本手册将其列为机构公开性能，不能当作本地实测或增产百分比。[I19]</w:t>
      </w:r>
    </w:p>
    <w:p>
      <w:r>
        <w:t>近期机具试验补充：2025年1GYF-150结构优化研究摘要报告，蔗叶含水率31.8%时，拾取率98.4%，粉碎至不大于20厘米的比例94.4%。这是有明确含水条件的机具质量指标；本手册未取得其完整逐次试验数据，不将其换算为增产或节本率。[I28]</w:t>
      </w:r>
    </w:p>
    <w:p>
      <w:r>
        <w:t>验收时，应把作业前蔗叶干物质量、含水率、速度、堵塞次数、覆盖均匀性、伤蔸率和油耗一起记录。干净地面上空载转得顺，不代表厚叶、湿叶与石块条件下能稳定作业。已有均匀碎叶时，不必为了“还田”再进地粉碎一次。</w:t>
      </w:r>
    </w:p>
    <w:p>
      <w:pPr>
        <w:pStyle w:val="Heading2"/>
      </w:pPr>
      <w:r>
        <w:t>切段式种植机与覆盖下施肥机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120640" cy="3470656"/>
            <wp:docPr id="21" name="Picture 21" descr="图21-E 巴西DMB PCP 6000 Automatizada切段式种植机官方产品图。[I20] 图示可核验大型料斗、输送及种植作业单元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mb_planter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470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图21-E 巴西DMB PCP 6000 Automatizada切段式种植机官方产品图。[I20] 图示可核验大型料斗、输送及种植作业单元。</w:t>
      </w:r>
    </w:p>
    <w:p>
      <w:r>
        <w:t>厂家页面列双行作业、种段料斗24立方米／约6吨、肥箱1,250千克和所需动力200 hp，属于大型牵引式实例。开沟、供段、施肥和覆土需要分别校准。其名称和自动控制不能保证适应任意厚覆盖物；要实测开沟器是否堵塞、种段落点和有效芽损伤。这里不把该机列为小型拖拉机方案。[I20]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120640" cy="3452165"/>
            <wp:docPr id="22" name="Picture 22" descr="图21-F DMB深层及表层分配施肥机官方产品图。[I21] 切茬圆盘及随地形运动的施肥单元，用于说明在残体存在条件下如何把肥送到目标位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mb_fertilizer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4521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图21-F DMB深层及表层分配施肥机官方产品图。[I21] 切茬圆盘及随地形运动的施肥单元，用于说明在残体存在条件下如何把肥送到目标位置。</w:t>
      </w:r>
    </w:p>
    <w:p>
      <w:r>
        <w:t>该产品页面列3行作业、26英寸切割圆盘和最低140 hp动力，属于厂家配置说明。关键原理是先切覆盖物、窄缝开沟、定量送肥，再按需要覆土。现场需称量每个出口的排肥量，检查堵塞与偏流；有效作业宽度必须采用机具实际覆盖的行距，不能使用料斗宽度。[I21]</w:t>
      </w:r>
    </w:p>
    <w:p>
      <w:pPr>
        <w:pStyle w:val="Heading2"/>
      </w:pPr>
      <w:r>
        <w:t>宿根管理机和行顶清叶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2926080" cy="2207102"/>
            <wp:docPr id="23" name="Picture 23" descr="图21-G 印度IISR公开的圆盘式宿根管理装置图片。[I18] 原图分辨率较低，保留原貌；可用于辨认机架、肥箱和圆盘，不能读取制造尺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ia_rmd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2071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图21-G 印度IISR公开的圆盘式宿根管理装置图片。[I18] 原图分辨率较低，保留原貌；可用于辨认机架、肥箱和圆盘，不能读取制造尺寸。</w:t>
      </w:r>
    </w:p>
    <w:p>
      <w:r>
        <w:t>宿根联合作业装置可集成削蔸、局部松土、破垄、施肥和培土等功能。IISR介绍的综合宿根机有效能力为0.35—0.40公顷/小时；此数值不自动适用于所有圆盘式变型。圆盘式机具用于有蔗叶条件下的行侧作业，选型须逐一确认是否带削蔸模块、适用行距、动力、肥位和作业深度。[I18]</w:t>
      </w:r>
    </w:p>
    <w:p>
      <w:r>
        <w:t>行顶清叶与整幅清叶不同：清出的蔗叶应在行间均匀布置，不应全部推出田外或堆入排水沟。指轮、耙齿或导叶盘只用于移动残体；清叶机具的位置示意见图21-A。阴冷积水田可试验清出窄行带，干热缺水田则应避免过度裸露。美国试验的结果不能推导出所有地区都需要清行。[I09]</w:t>
      </w:r>
    </w:p>
    <w:p>
      <w:pPr>
        <w:pStyle w:val="Heading2"/>
      </w:pPr>
      <w:r>
        <w:t>青蔗收获机与转运系统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732253"/>
            <wp:docPr id="24" name="Picture 24" descr="图21-H John Deere CH570官方2015年手册中的青蔗收获与转运照片。[I22] 它证明典型作业系统的存在，不代表照片中的轨迹已经达到固定通道验收要求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vester_0_1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7322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图21-H John Deere CH570官方2015年手册中的青蔗收获与转运照片。[I22] 它证明典型作业系统的存在，不代表照片中的轨迹已经达到固定通道验收要求。</w:t>
      </w:r>
    </w:p>
    <w:p>
      <w:r>
        <w:t>青蔗收获机依次完成分蔗、基部切割、喂入、切段、清选和装运；残叶通过清选系统回到地表。基部切割太低会带入泥土并伤蔸，太高会损失可收蔗段；清选风量过大可能吹走蔗段。应按实际品种、倒伏和含水状态调节，不能用一个固定转速包办所有田块。[17][I22]</w:t>
      </w:r>
    </w:p>
    <w:p>
      <w:r>
        <w:t>大型收获机、配套拖拉机与满载运蔗车共同形成交通载荷。采购前画出直行轮迹、卸载点、地头转弯和会车路线；固定通道必须能贯穿整个作物周期。低压轮胎或履带可改变接地状态，仍须控制轴荷、重复碾压和土壤湿度。RTK导航只是保持路线的工具，不等于土壤不会压实。[I04]</w:t>
      </w:r>
    </w:p>
    <w:p>
      <w:pPr>
        <w:pStyle w:val="Heading2"/>
      </w:pPr>
      <w:r>
        <w:t>更新灭蔸设备：只在结束宿根时使用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5120640" cy="2784348"/>
            <wp:docPr id="25" name="Picture 25" descr="图21-I DMB机械灭蔸机官方产品图。[I23] 其用途是终止旧蔸、准备更新，不能与保留宿根的管理机混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mb_renew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7843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图21-I DMB机械灭蔸机官方产品图。[I23] 其用途是终止旧蔸、准备更新，不能与保留宿根的管理机混用。</w:t>
      </w:r>
    </w:p>
    <w:p>
      <w:r>
        <w:t>厂家介绍双行作业，前切割盘、V形起蔸部件与动力驱动碎蔸转子配合，最低动力140 hp。更新要评价旧蔸再生是否受控、土壤扰动是否过大，以及后续覆盖作物能否建立；机器能碎蔸不等于已消除全部病原。保留宿根时禁止把此类灭蔸功能当作“松蔸促芽”。[I23]</w:t>
      </w:r>
    </w:p>
    <w:p>
      <w:pPr>
        <w:pStyle w:val="Heading2"/>
      </w:pPr>
      <w:r>
        <w:t>配套监测和验收记录</w:t>
      </w:r>
    </w:p>
    <w:p>
      <w:r>
        <w:t>滴灌与传感器结构见第10章；交通与深松位置见图21-A和图23-A。计量、导航、含水监测和排水设施共同服务于减少无效作业，不能用设备数量作为先进程度指标。</w:t>
      </w:r>
    </w:p>
    <w:p>
      <w:r>
        <w:t>本手册建议每台机具建立一张验收卡：机型和序列号、主机功率、轮距、轮胎、作业日期、土壤含水率、残体量、实际行距、速度、幅宽、深度、漏作率、堵塞次数、伤蔸率、有效能力、油耗及照片。有效能力＝实际合格面积÷包含地头转弯及正常停顿的作业时间；油耗同时报升/公顷与升/吨，避免低产导致指标失真。每项合格标准应在试机前与作业方确定。</w:t>
      </w:r>
    </w:p>
    <w:p>
      <w:r>
        <w:br w:type="page"/>
      </w:r>
    </w:p>
    <w:p>
      <w:bookmarkStart w:id="22" w:name="sec_22"/>
      <w:pPr>
        <w:pStyle w:val="Heading1"/>
        <w:spacing w:before="360"/>
      </w:pPr>
      <w:r>
        <w:t>22 国际试验数据与适用边界</w:t>
      </w:r>
      <w:bookmarkEnd w:id="22"/>
    </w:p>
    <w:p>
      <w:pPr>
        <w:pStyle w:val="Heading2"/>
      </w:pPr>
      <w:r>
        <w:t>如何读下面的证据</w:t>
      </w:r>
    </w:p>
    <w:p>
      <w:r>
        <w:t>本章整理16组原始试验或官方试验摘要，保留正效应、无显著差异和不利结果。它不是系统综述或荟萃分析；不同国家的产量不直接排位。A表示核对了全文方法和数据表，B表示主要依据作者或机构公开摘要，C表示官方技术资料或机具试验简介。分级表示本手册的核对深度，不是论文质量评分。</w:t>
      </w:r>
    </w:p>
    <w:p>
      <w:r>
        <w:t>单位统一：1公顷＝15亩；1 quintal（q）＝100千克；1泰国rai＝0.16公顷。产量为甘蔗鲜茎吨/公顷，除非另作注明。Mg与公吨数值相同。“显著”须有原文统计依据；原文未给出误差或重复数时写明缺失，不补造误差棒。相对变化＝（处理－对照）÷对照×100%；它不是统计检验。</w:t>
      </w:r>
    </w:p>
    <w:p>
      <w:pPr>
        <w:pStyle w:val="Heading2"/>
      </w:pPr>
      <w:r>
        <w:t>T01 澳大利亚：减少整地的燃油与时间</w:t>
      </w:r>
    </w:p>
    <w:p>
      <w:r>
        <w:t>证据C，SRA《Zonal tillage》所列SYDJV作业比较。常规：休闲后旋耕2遍、偏置圆盘耙4遍；分区：浅旋1遍、齿式机具2遍。两个体系的作业组成不同，不能把结果解释为仅由某一刀具造成。[I01]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指标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常规整地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分区整地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燃油，升/公顷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140—180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25—45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拖拉机时间，小时/公顷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20—35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5—10</w:t>
            </w:r>
          </w:p>
        </w:tc>
      </w:tr>
    </w:tbl>
    <w:p>
      <w:pPr>
        <w:spacing w:after="40"/>
      </w:pPr>
    </w:p>
    <w:p>
      <w:r>
        <w:t>资料称新植与宿根蔗产量可维持相当，但未在这张简报中给出重复数和逐年误差。上述为来源范围，不应取两个区间的任意端点拼成一个保证节油率。当地还需计入机具折旧、等待和修理。</w:t>
      </w:r>
    </w:p>
    <w:p>
      <w:pPr>
        <w:pStyle w:val="Heading2"/>
      </w:pPr>
      <w:r>
        <w:t>T02 澳大利亚：行制改变与宿根风险</w:t>
      </w:r>
    </w:p>
    <w:p>
      <w:r>
        <w:t>证据A，Garside等2009年，昆士兰五地点、2002—2006年前后试验；多数地点2重复，Tully为4重复，前茬为大豆休闲。以下摘录共同处理：双圆盘开沟种植于畦上，1.5米单行对1.8米双行；不与其他整地方式混比。[I02]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地点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新植：单行／双行，吨/公顷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第一宿根：单行／双行，吨/公顷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Gordonvale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103／102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107／106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Ingham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74／81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本表无值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Mackay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109／108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120／107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Bingera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103／120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134／120</w:t>
            </w:r>
          </w:p>
        </w:tc>
      </w:tr>
    </w:tbl>
    <w:p>
      <w:pPr>
        <w:spacing w:after="40"/>
      </w:pPr>
    </w:p>
    <w:p>
      <w:r>
        <w:t>共同地点分析：新植行制效应不显著；第一宿根原表均值123与113吨/公顷，P＝0.05。部分双行处理遭倒伏及收获损伤。不能用新植一季“产量相同”证明多年宿根同样稳定；表中均值依原文统计报告保留，不用四舍五入后的地点值重算替换。</w:t>
      </w:r>
    </w:p>
    <w:p>
      <w:pPr>
        <w:pStyle w:val="Heading2"/>
      </w:pPr>
      <w:r>
        <w:t>T03 巴西：少耕与移走蔗叶的五年交互</w:t>
      </w:r>
    </w:p>
    <w:p>
      <w:r>
        <w:t>证据A，2013年建植、连续5次收获；砂壤土与黏土两地点，常规耕作CT／少耕RT×移走0%、50%、100%残体，4重复。RT只开约0.30米种植沟，CT另有深松和耙地；两者均有覆盖作物前茬。[I03]</w:t>
      </w:r>
    </w:p>
    <w:p>
      <w:r>
        <w:t>黏土地点五年平均：RT比CT高约7吨/公顷；不移叶比移走50%和100%分别高约11和18吨/公顷，报告为显著差异。砂壤土地平均产量差异不显著。这些是不同因素的边际比较，不能相加为“总增产25吨”。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277056"/>
            <wp:docPr id="26" name="Picture 26" descr="图22-A 巴西黏土地点0—40厘米土层年均土壤碳库变化，按原文数据重绘。[I03] 这是土壤碳变化，不是全生命周期温室气体净减排；误差未在此图补造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brazil_carbon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277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图22-A 巴西黏土地点0—40厘米土层年均土壤碳库变化，按原文数据重绘。[I03] 这是土壤碳变化，不是全生命周期温室气体净减排；误差未在此图补造。</w:t>
      </w:r>
    </w:p>
    <w:p>
      <w:r>
        <w:t>留叶量还应兼顾收获时实际产出的干残体量。该试验的百分比处理不能转换成全球统一的“至少留几吨”规则。</w:t>
      </w:r>
    </w:p>
    <w:p>
      <w:pPr>
        <w:pStyle w:val="Heading2"/>
      </w:pPr>
      <w:r>
        <w:t>T04 巴西：固定通道与根区结构</w:t>
      </w:r>
    </w:p>
    <w:p>
      <w:r>
        <w:t>证据A，2007年开始，2010年取样；3种交通处理、每处理4重复。WCT为未控制交通；CT1将拖拉机和转运车轮距调至3.0米、人工导向；CT2在此基础上使用RTK。比较种植行、距行0.30米及行间中心0.75米，取0—30厘米分层样。[I04]</w:t>
      </w:r>
    </w:p>
    <w:p>
      <w:r>
        <w:t>受控交通的种植行最小限制水分范围较宽；15—27厘米层较多大于500微米的复杂孔隙，根干重也较好。论文关于根重“44%”在摘要、正文和结论中措辞不一致，本手册不采用这个单一百分比。结果支持保护根区和匹配轮距，不支持“装导航必然增产某百分比”。</w:t>
      </w:r>
    </w:p>
    <w:p>
      <w:pPr>
        <w:pStyle w:val="Heading2"/>
      </w:pPr>
      <w:r>
        <w:t>T05 印度：宿根蔗叶覆盖与灌溉</w:t>
      </w:r>
    </w:p>
    <w:p>
      <w:r>
        <w:t>证据B，Sriganganagar，1998—1999及1999—2000年，品种Co6617；覆盖量0、3、6吨/公顷。公开摘要未列重复数及标准误。产量由原文q/公顷换算为吨/公顷。[I05]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覆盖量，吨/公顷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甘蔗产量，吨/公顷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相对不覆盖的数值变化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0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41.08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对照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3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49.38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＋20.2%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6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56.65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＋37.9%</w:t>
            </w:r>
          </w:p>
        </w:tc>
      </w:tr>
    </w:tbl>
    <w:p>
      <w:pPr>
        <w:spacing w:after="40"/>
      </w:pPr>
    </w:p>
    <w:p>
      <w:r>
        <w:t>原文报告6吨覆盖产量显著较高；IW/CPE 0.9与1.2的灌溉处理平均产量为49.86与49.98吨/公顷，差异不显著。0.9配6吨覆盖的组合产量57.40吨/公顷，摘要报告节约灌溉水23%。该比例属于试验比较，不能应用于所有灌区。</w:t>
      </w:r>
    </w:p>
    <w:p>
      <w:pPr>
        <w:pStyle w:val="Heading2"/>
      </w:pPr>
      <w:r>
        <w:t>T06 印度：把行制效应与覆盖效应拆开</w:t>
      </w:r>
    </w:p>
    <w:p>
      <w:r>
        <w:t>证据A，Pusa，2016—2019年，砂壤土、初始pH 8.2；4种种植处理×3种灌溉制度，条区设计、3重复，覆盖量6吨/公顷。[I06]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种植与覆盖处理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产量，吨/公顷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原文显著性分组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75厘米等行，不覆盖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81.7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75厘米等行，覆盖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86.4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b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30∶120厘米配对行，不覆盖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99.1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a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30∶120厘米配对行，覆盖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103.5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a</w:t>
            </w:r>
          </w:p>
        </w:tc>
      </w:tr>
    </w:tbl>
    <w:p>
      <w:pPr>
        <w:spacing w:after="40"/>
      </w:pPr>
    </w:p>
    <w:p>
      <w:r>
        <w:t>同一行制内覆盖增幅为5.8%和4.4%，各自同字母，未达显著；把配对行加覆盖与等行不覆盖比较得到26.7%，是组合效应。配对行覆盖相对配对行不覆盖，微生物量碳均值比值高12.2%，但原表微生物量单位带有“day−1”，存在疑义，本手册只保留比值；脱氢酶活性255.4对216.5微克TPF/克/24小时。土壤有机碳5.2对4.9克/千克同属a组，无显著差异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483578"/>
            <wp:docPr id="27" name="Picture 27" descr="图22-B 印度Pusa试验产量均值与原文分组重绘。[I06] 字母不同表示该表规定检验下的差异；没有把组合处理的26.7%全归给覆盖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india_factor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4835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图22-B 印度Pusa试验产量均值与原文分组重绘。[I06] 字母不同表示该表规定检验下的差异；没有把组合处理的26.7%全归给覆盖。</w:t>
      </w:r>
    </w:p>
    <w:p>
      <w:pPr>
        <w:pStyle w:val="Heading2"/>
      </w:pPr>
      <w:r>
        <w:t>T07 泰国：免耕并非一定增产</w:t>
      </w:r>
    </w:p>
    <w:p>
      <w:r>
        <w:t>证据B，泰国农业部与JIRCAS孔敬试验，2001—2002年，Satuk土、U-thong1；耕作×施肥裂区试验、3重复。原产量为吨/rai，本表乘6.25换算。[I07]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耕作处理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原产量，吨/rai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换算，吨/公顷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免耕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9.07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56.69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最小耕作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10.46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65.38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常规耕作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11.30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70.63</w:t>
            </w:r>
          </w:p>
        </w:tc>
      </w:tr>
    </w:tbl>
    <w:p>
      <w:pPr>
        <w:spacing w:after="40"/>
      </w:pPr>
    </w:p>
    <w:p>
      <w:r>
        <w:t>免耕与最小耕作差异不显著；相对常规耕作的数值变化约－19.7%与－7.4%。摘要报告若干土壤水分和孔隙指标改善，但没有提供足以在本手册重新检验全部产量比较的误差数据。土壤某指标变好不等于当季产量必然增加。</w:t>
      </w:r>
    </w:p>
    <w:p>
      <w:pPr>
        <w:pStyle w:val="Heading2"/>
      </w:pPr>
      <w:r>
        <w:t>T08 毛里求斯：产量、节灌和排水分别报告</w:t>
      </w:r>
    </w:p>
    <w:p>
      <w:r>
        <w:t>证据B，3个灌溉地点：Savannah、Médine、Saint Antoine；中心支轴灌溉，20、40、60厘米监测含水量。原作者摘要未完整列出重复数和各季年表。[I08]</w:t>
      </w:r>
    </w:p>
    <w:p>
      <w:r>
        <w:t>Savannah和Médine覆盖相对无覆盖年均增产7.2和6.6吨/公顷；3地点估算的季节水量等效值分别为62、54、72毫米，灌溉节水潜力10%—15%。湿季4个月的一个比较中，排水量为无覆盖43毫米、覆盖240毫米。需同时报告有效降雨和排水，不能把所有保住的水都算作少灌的水。</w:t>
      </w:r>
    </w:p>
    <w:p>
      <w:pPr>
        <w:pStyle w:val="Heading2"/>
      </w:pPr>
      <w:r>
        <w:t>T09 美国：无显著产量差异也有意义</w:t>
      </w:r>
    </w:p>
    <w:p>
      <w:r>
        <w:t>证据B，路易斯安那，2012—2016年，3地点，焚烧、残体覆盖和行顶移叶三种处理。公开摘要的总体平均蔗产量66.7吨/公顷、糖产量7.97吨/公顷；处理效应P分别为0.78和0.99，无显著差异。[I09]</w:t>
      </w:r>
    </w:p>
    <w:p>
      <w:r>
        <w:t>66.7是总体均值，不能据此画出三个处理都等于66.7的柱状图。径流系数为0.1—0.4，排序覆盖＜焚烧＜移叶；2014年焚烧与移叶的硝态氮流失分别为0.54、1.04千克/公顷，溶解磷为0.02、0.29千克/公顷，原文报告有差异。覆盖和清行应兼顾径流，而非只看出苗。</w:t>
      </w:r>
    </w:p>
    <w:p>
      <w:pPr>
        <w:pStyle w:val="Heading2"/>
      </w:pPr>
      <w:r>
        <w:t>T10 南非：长期团聚体和孔隙证据</w:t>
      </w:r>
    </w:p>
    <w:p>
      <w:r>
        <w:t>证据B，Deeb等2021年对始于1939年的BT1试验研究：24小区，残体3水平×施肥2水平、4重复，0—10厘米土层，用土壤收缩曲线评价结构。作者摘要报告残体因素解释土壤结构变异19%，肥料因素12%；覆盖下土体更具孔隙和结构稳定性。[I10]</w:t>
      </w:r>
    </w:p>
    <w:p>
      <w:r>
        <w:t>19%和12%是模型解释的变异比例，不是孔隙率提高19%、肥料增产12%。本手册未取得完整逐处理原始均值，不绘制虚构的孔隙柱图。长期试验的主要价值是显示结构改变需要跨季观察。</w:t>
      </w:r>
    </w:p>
    <w:p>
      <w:pPr>
        <w:pStyle w:val="Heading2"/>
      </w:pPr>
      <w:r>
        <w:t>T11 中国广西：覆盖与土壤微生物群落</w:t>
      </w:r>
    </w:p>
    <w:p>
      <w:r>
        <w:t>证据A，广西扶绥，2019年9月至2020年8月，在有透明顶棚、通风和水分控制的设施条件下开展；18小区，5×6米、3重复，ROC22与中蔗9，秸秆12吨干物质/公顷、切长3—5厘米。不能称为完全开放露地试验。[I13]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448"/>
        <w:gridCol w:w="2448"/>
        <w:gridCol w:w="2448"/>
        <w:gridCol w:w="2448"/>
      </w:tblGrid>
      <w:tr>
        <w:trPr>
          <w:cantSplit/>
          <w:tblHeader/>
        </w:trPr>
        <w:tc>
          <w:tcPr>
            <w:tcW w:type="dxa" w:w="244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同品种自身秸秆比较</w:t>
            </w:r>
          </w:p>
        </w:tc>
        <w:tc>
          <w:tcPr>
            <w:tcW w:type="dxa" w:w="244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土壤有机碳，克/千克</w:t>
            </w:r>
          </w:p>
        </w:tc>
        <w:tc>
          <w:tcPr>
            <w:tcW w:type="dxa" w:w="244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细菌Shannon</w:t>
            </w:r>
          </w:p>
        </w:tc>
        <w:tc>
          <w:tcPr>
            <w:tcW w:type="dxa" w:w="244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真菌Shannon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ROC22，不覆盖 R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14.53±0.22 c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6.42±0.01 e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3.97±0.06 e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ROC22，自身覆盖 RR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15.64±0.21 b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6.50±0.02 d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4.22±0.03 d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中蔗9，不覆盖 Z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13.16±0.52 d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6.54±0.01 c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4.40±0.03 c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中蔗9，自身覆盖 ZZ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15.59±0.38 b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6.74±0.03 a</w:t>
            </w:r>
          </w:p>
        </w:tc>
        <w:tc>
          <w:tcPr>
            <w:tcW w:type="dxa" w:w="244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4.60±0.06 b</w:t>
            </w:r>
          </w:p>
        </w:tc>
      </w:tr>
    </w:tbl>
    <w:p>
      <w:pPr>
        <w:spacing w:after="40"/>
      </w:pPr>
    </w:p>
    <w:p>
      <w:r>
        <w:t>数值与字母按原表保留；“±”为原文报告的离散量，不在本图重新推断置信区间。字母为原论文全部6处理的分组，这里仅摘4处理。该研究还比较交换不同品种秸秆，图23-F保留完整处理说明。群落多样性不能直接换算成氮肥节省量。</w:t>
      </w:r>
    </w:p>
    <w:p>
      <w:pPr>
        <w:pStyle w:val="Heading2"/>
      </w:pPr>
      <w:r>
        <w:t>T12 中国广西：CT看见的是真实孔隙结构</w:t>
      </w:r>
    </w:p>
    <w:p>
      <w:r>
        <w:t>证据A，广西农科院里建基地、桂柳05-136、砂壤土；2017年启动、约3年后采样；每处理3个50平方米小区、3根原状土柱。比较免耕NT与每3年一次、深约30厘米的粉垄T，0—40厘米分层分析。文章同时记载免耕历史5年，不能把两种时间口径混成相同处理持续期。[I14]</w:t>
      </w:r>
    </w:p>
    <w:p>
      <w:r>
        <w:t>表1容重均值：NT在0—10厘米为1.568克/立方厘米，T为1.545；20—30厘米分别1.514、1.495，原表同层容重差异不显著。CT显示T中较连续、纵向延伸的生物孔道。相近容重并不意味着孔隙网络相同。图23-B、23-C为原文实测重建图；该研究不是证明所有蔗田应粉垄的产量试验。</w:t>
      </w:r>
    </w:p>
    <w:p>
      <w:pPr>
        <w:pStyle w:val="Heading2"/>
      </w:pPr>
      <w:r>
        <w:t>T13 巴西：残体移除与微生物绝对丰度</w:t>
      </w:r>
    </w:p>
    <w:p>
      <w:r>
        <w:t>证据B，Morais等2019年，巴西东南部Oxisol和Ultisol、连续2年，残体不移除、中等移除、全部移除；0—5与5—10厘米土层，用qPCR测细菌、古菌和真菌基因拷贝。[I15]</w:t>
      </w:r>
    </w:p>
    <w:p>
      <w:r>
        <w:t>第二年0—5厘米层，全移除使报告的微生物丰度指标下降23%—54%；中等移除未出现同样明确下降。该区间跨指标或土壤，不能分配为“细菌恰好下降23%、真菌恰好下降54%”。qPCR反映目标基因拷贝，仍不等于所有活细胞的直接计数。</w:t>
      </w:r>
    </w:p>
    <w:p>
      <w:pPr>
        <w:pStyle w:val="Heading2"/>
      </w:pPr>
      <w:r>
        <w:t>T14 巴西：菌根侵染率与孢子群落不同步</w:t>
      </w:r>
    </w:p>
    <w:p>
      <w:r>
        <w:t>证据A，Azevedo等2014年，巴西Novo Horizonte；3品种、焚烧与不焚烧收获，首次收获后84天、0—10厘米土和根样。原表每品种每管理n＝3，处理通过条带实施，样品重复不能代替更多独立管理条带。[I26]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品种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不焚烧：根系菌根侵染率，%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焚烧：根系菌根侵染率，%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SP813250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51.87±3.04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36.23±2.87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SP801842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45.20±9.46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30.10±2.29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RB72454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49.33±4.29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31.24±9.58</w:t>
            </w:r>
          </w:p>
        </w:tc>
      </w:tr>
    </w:tbl>
    <w:p>
      <w:pPr>
        <w:spacing w:after="40"/>
      </w:pPr>
    </w:p>
    <w:p>
      <w:r>
        <w:t>原表为均值±标准差；同品种管理差异显著，P分别0.0053、0.0058、0.0018。但孢子数量、种类多样性等未显著改变。实际根内共生与土中孢子库是不同指标；不能只看一种指标就说“微生物全部增加”。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514805"/>
            <wp:docPr id="28" name="Picture 28" descr="图22-C 首次收获后84天甘蔗根系菌根侵染率，按原表重绘，误差线为标准差。[I26] 生物学指标的提高不自动等于当季增产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amf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5148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图22-C 首次收获后84天甘蔗根系菌根侵染率，按原表重绘，误差线为标准差。[I26] 生物学指标的提高不自动等于当季增产。</w:t>
      </w:r>
    </w:p>
    <w:p>
      <w:pPr>
        <w:pStyle w:val="Heading2"/>
      </w:pPr>
      <w:r>
        <w:t>T15 印度尼西亚：土壤动物响应随时间变化</w:t>
      </w:r>
    </w:p>
    <w:p>
      <w:r>
        <w:t>证据B，Lampung试验，2010年7月种植、8月施蔗渣；耕作／免耕×有无蔗渣，20个25×25米小区。施覆盖后1、4、10个月进行24小时陷阱捕获，弹尾目与膜翅目合计超过捕获量90%。少耕相关差异在早期出现，到10个月并未保持。[I11]</w:t>
      </w:r>
    </w:p>
    <w:p>
      <w:r>
        <w:t>陷阱捕获反映地表动物的活动与相对丰度，不能当作每立方米土壤的绝对密度；这些动物也不是细菌或真菌。该研究提供食物网响应证据，未提供可直接套用的增产率。</w:t>
      </w:r>
    </w:p>
    <w:p>
      <w:pPr>
        <w:pStyle w:val="Heading2"/>
      </w:pPr>
      <w:r>
        <w:t>T16 日本—泰国：比较完整作业体系</w:t>
      </w:r>
    </w:p>
    <w:p>
      <w:r>
        <w:t>证据C，JIRCAS公开的局部深耕施肥植付机研究。以常规整地种植体系为100%，改进的已整地体系燃油约80%、时间75%；免前耕联合体系两者约30%。单独植付环节油耗却约为常规植付的2倍。节约来自减少前序整地，不是每个环节都更省油。[I16]</w:t>
      </w:r>
    </w:p>
    <w:p>
      <w:r>
        <w:t>原资料同时指出生长与产量影响需要继续评价，所以本手册不由省油推算增产。推广前至少完成出苗、收获、第一宿根和总成本跟踪。</w:t>
      </w:r>
    </w:p>
    <w:p>
      <w:pPr>
        <w:pStyle w:val="Heading2"/>
      </w:pPr>
      <w:r>
        <w:t>试验结果应怎样综合</w:t>
      </w:r>
    </w:p>
    <w:p>
      <w:r>
        <w:t>以上研究支持“按限制因素组合技术”，不支持统一的全球增产系数。旱地覆盖保水收益可能明显，冷湿地厚覆盖可能不利；控制碾压可改善根区，已经致密的土体却不一定靠停止耕作立即恢复。短期微生物和水分响应、长期碳库与宿根寿命，必须分别记录。</w:t>
      </w:r>
    </w:p>
    <w:p>
      <w:r>
        <w:t>本手册没有对异质试验求简单平均增产率，没有把厂家节本率当作随机田间试验，也没有把国外试验条件转换成未验证的中国亩产承诺。下一章解释这些结果背后的结构与生物学过程。</w:t>
      </w:r>
    </w:p>
    <w:p>
      <w:r>
        <w:br w:type="page"/>
      </w:r>
    </w:p>
    <w:p>
      <w:bookmarkStart w:id="23" w:name="sec_23"/>
      <w:pPr>
        <w:pStyle w:val="Heading1"/>
        <w:spacing w:before="360"/>
      </w:pPr>
      <w:r>
        <w:t>23 从地表到根际：微观世界怎样变化</w:t>
      </w:r>
      <w:bookmarkEnd w:id="23"/>
    </w:p>
    <w:p>
      <w:pPr>
        <w:pStyle w:val="Heading2"/>
      </w:pPr>
      <w:r>
        <w:t>结构变化先看孔道，不只看土壤是否松软</w:t>
      </w:r>
    </w:p>
    <w:p>
      <w:r>
        <w:t>土体由固体颗粒、孔隙水和孔隙气组成。根系生长受机械阻力、氧气、水分和养分共同限制。大而连通的孔道利于入渗、排气和部分根系伸展；较小孔隙储水，但其中的水未必都能被作物吸收。不能用“孔隙越大越好”解释所有情况：过大且贯通的旁路也可能让水和溶质绕过根区。</w:t>
      </w:r>
    </w:p>
    <w:p>
      <w:r>
        <w:t>轮胎载荷可使土粒重新排列、压缩或截断孔道；湿土更容易发生塑性变形。反复扰土也可能切断旧根孔和菌丝网络。保护性耕作的目的，是保住种植带的功能结构，而不是让轮道、种床和整个土层都变成相同的松软程度。[I04][I14]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306107"/>
            <wp:docPr id="29" name="Picture 29" descr="图23-A 随机碾压与固定通道的剖面比较。原创机制示意，不按比例；箭头表示可能的水、气、根通路，不表示实测流速或压实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traffic_soil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3061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图23-A 随机碾压与固定通道的剖面比较。原创机制示意，不按比例；箭头表示可能的水、气、根通路，不表示实测流速或压实范围。</w:t>
      </w:r>
    </w:p>
    <w:p>
      <w:pPr>
        <w:pStyle w:val="Heading2"/>
      </w:pPr>
      <w:r>
        <w:t>看真实土壤CT：同样容重也可能有不同网络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539547"/>
            <wp:docPr id="30" name="Picture 30" descr="图23-B 广西甘蔗田0—40厘米总大孔隙CT三维重建，原论文图7。[I14] 左NT为免耕，右T为粉垄，1—3为独立土柱；从PDF原图区域渲染，保留深度与处理标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ct_total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539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图23-B 广西甘蔗田0—40厘米总大孔隙CT三维重建，原论文图7。[I14] 左NT为免耕，右T为粉垄，1—3为独立土柱；从PDF原图区域渲染，保留深度与处理标识。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2480708"/>
            <wp:docPr id="31" name="Picture 31" descr="图23-C 同一研究分离出的生物孔隙，原论文图9。[I14] 孔道由图像形态分类识别，并非逐个证明由某一种动物或根系形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ct_bio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4807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图23-C 同一研究分离出的生物孔隙，原论文图9。[I14] 孔道由图像形态分类识别，并非逐个证明由某一种动物或根系形成。</w:t>
      </w:r>
    </w:p>
    <w:p>
      <w:r>
        <w:t>读图时看连续性、方向、分叉和不同土层连接，不只看黑色多少。这一例子中T孔道更纵向且较连通，因此不能用它证明“免耕永远比扰土好”。原研究体素约0.47×0.47×0.625毫米，图像面向大孔隙，不能显示细菌、根毛或所有微小储水孔。所谓“微观结构”包含不同尺度，CT图不是微生物显微照片。</w:t>
      </w:r>
    </w:p>
    <w:p>
      <w:pPr>
        <w:pStyle w:val="Heading2"/>
      </w:pPr>
      <w:r>
        <w:t>团聚体：有机物、矿物和生物共同组织土粒</w:t>
      </w:r>
    </w:p>
    <w:p>
      <w:r>
        <w:t>团聚体是土粒通过有机胶结、矿物结合、根系和菌丝作用形成的结构单元。残体分解产生的有机物与生物活动可参与结合；反复耕作、雨滴冲击和快速湿润也可能使其破裂。团聚体稳定性应以标准化湿筛或其他明确方法测定，不能凭干土块大小判断。[I10]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122184"/>
            <wp:docPr id="32" name="Picture 32" descr="图23-D 团聚体形成与破裂的结构示意。原创概念图：外部残体、菌丝和根系参与结构维持；圈内孔隙示意尺度不同，不是扫描电镜照片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aggregat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122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图23-D 团聚体形成与破裂的结构示意。原创概念图：外部残体、菌丝和根系参与结构维持；圈内孔隙示意尺度不同，不是扫描电镜照片。</w:t>
      </w:r>
    </w:p>
    <w:p>
      <w:r>
        <w:t>有机碳浓度提高，与每公顷土壤碳库增加不是同一件事。碳库估算要考虑采样深度、容重和粗颗粒；耕作改变容重时，宜采用等质量土壤比较。土壤碳增加也不等于农场净负排放，还需核算燃油、投入品和其他温室气体。[I03]</w:t>
      </w:r>
    </w:p>
    <w:p>
      <w:pPr>
        <w:pStyle w:val="Heading2"/>
      </w:pPr>
      <w:r>
        <w:t>残体如何进入微生物与养分循环</w:t>
      </w:r>
    </w:p>
    <w:p>
      <w:r>
        <w:t>蔗叶先提供地表覆盖，随后经过破碎、溶出及微生物分解。碳的一部分进入微生物及其残体，一部分成为较稳定的土壤有机物，另一部分以二氧化碳返回大气。高碳氮比材料分解时，微生物可能暂时竞争无机氮；以后再矿化释放，因此不应把蔗叶总氮全部计作当季可利用肥料。[7][12]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728896"/>
            <wp:docPr id="33" name="Picture 33" descr="图23-E 从蔗叶到微生物、矿物结合有机质及作物吸收的过程图。原创机制示意；箭头表示过程方向，不代表通量大小、固定比例或完全闭合的养分预算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carbon_flow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7288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图23-E 从蔗叶到微生物、矿物结合有机质及作物吸收的过程图。原创机制示意；箭头表示过程方向，不代表通量大小、固定比例或完全闭合的养分预算。</w:t>
      </w:r>
    </w:p>
    <w:p>
      <w:r>
        <w:t>表层覆盖通常改变温度波动和水分条件，进而筛选不同微生物群体。水分过多并长期缺氧时，过程可能转向与良好通气时不同的分解和氮转化路径。不能把“残体分解越快”作为唯一目标：过快损失地表保护，过慢又可能影响萌芽和管理，应结合气候和农事时点判断。</w:t>
      </w:r>
    </w:p>
    <w:p>
      <w:pPr>
        <w:pStyle w:val="Heading2"/>
      </w:pPr>
      <w:r>
        <w:t>细菌和真菌的变化怎样读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062168"/>
            <wp:docPr id="34" name="Picture 34" descr="图23-F 广西设施试验的细菌属水平相对组成，原论文图2。[I13] R为ROC22不覆盖，RR为ROC22加自身秸秆，RZ为ROC22加中蔗9秸秆；Z为中蔗9不覆盖，ZZ为中蔗9加自身秸秆，ZR为中蔗9加ROC22秸秆。各柱总和为1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na_microbes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0621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图23-F 广西设施试验的细菌属水平相对组成，原论文图2。[I13] R为ROC22不覆盖，RR为ROC22加自身秸秆，RZ为ROC22加中蔗9秸秆；Z为中蔗9不覆盖，ZZ为中蔗9加自身秸秆，ZR为中蔗9加ROC22秸秆。各柱总和为1。</w:t>
      </w:r>
    </w:p>
    <w:p>
      <w:r>
        <w:t>这是测序群落图，不是细菌的显微照片。某颜色比例升高可能来自该类群增加，也可能来自其他类群减少；要判断绝对量，需要配合qPCR、内标或其他定量方法。属名也不能简单分成“全是益菌”与“全是病菌”，相同属内的功能可能不同。[I13][I15]</w:t>
      </w:r>
    </w:p>
    <w:p>
      <w:r>
        <w:t>Shannon指数综合反映相对组成的丰富度与均匀度，Chao1偏重估计丰富度；两者都不是“肥力值”。微生物量碳反映活性生物库的一部分，呼吸反映活动及碳释放，酶活性测定则受实验底物、温度和方法影响。不同指标回答不同问题，不能用其中一项替代全部土壤健康。</w:t>
      </w:r>
    </w:p>
    <w:p>
      <w:pPr>
        <w:pStyle w:val="Heading2"/>
      </w:pPr>
      <w:r>
        <w:t>根毛、菌根与旧根孔如何配合</w:t>
      </w:r>
    </w:p>
    <w:p>
      <w:r>
        <w:t>根毛扩大根与邻近土壤的接触，菌根真菌的根外菌丝可延伸至根直接接触范围外；共生依赖植物供碳及环境条件。丛枝菌根属于真菌共生，不应称作根瘤，也不能单凭菌根侵染率推断它在固定大气氮。旧根腐解留下的孔道可以被新根利用，前提是孔道未被压断、填塞或长期缺氧。[I26][I04]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398272"/>
            <wp:docPr id="35" name="Picture 35" descr="图23-G 根毛、根外菌丝与旧根孔的概念剖面。原创示意；不同尺度为教学放大，未按比例；绿色箭头为植物供碳，蓝色为水与矿质养分的示意运输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root_network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398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图23-G 根毛、根外菌丝与旧根孔的概念剖面。原创示意；不同尺度为教学放大，未按比例；绿色箭头为植物供碳，蓝色为水与矿质养分的示意运输。</w:t>
      </w:r>
    </w:p>
    <w:p>
      <w:r>
        <w:t>巴西首次收获研究中，根系菌根侵染率已经改变，土中孢子群落多样性却未显著改变（T14）。这正说明需要把“活跃根际过程”与“土壤繁殖体库”分开观测。保留残体并不等于必须购买菌剂；菌剂是否有效需要产品质量、定殖、土壤养分和田间对照证据。</w:t>
      </w:r>
    </w:p>
    <w:p>
      <w:pPr>
        <w:pStyle w:val="Heading2"/>
      </w:pPr>
      <w:r>
        <w:t>变化的时间尺度与可能的不利路径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尺度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可能较快出现的变化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需要更长跟踪或额外验证的变化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一次作业后至数周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覆盖率、轮迹、表层水温、残体分布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不能据此宣布有机碳库或土壤生态已恢复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数周至一个生长季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出苗、根量、部分微生物和酶活指标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与糖产量的因果关系、病虫风险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数个宿根季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缺株累积、产量稳定性、结构与根系分布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是否延长经济宿根寿命及年均利润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多年或更久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碳库、稳定性及长期群落差异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等土质量核算、气候年份变化和更新代价</w:t>
            </w:r>
          </w:p>
        </w:tc>
      </w:tr>
    </w:tbl>
    <w:p>
      <w:pPr>
        <w:spacing w:after="40"/>
      </w:pPr>
    </w:p>
    <w:p>
      <w:r>
        <w:t>这些是监测安排的经验尺度，不是保证每项指标到期就改变。厚湿覆盖可能延迟冷凉季萌芽，残体可能改变害虫栖息环境，错误施肥位置可能增加养分损失，固定通道若设计不当可能汇集径流。应同时记录好处与代价，不把所有问题都归咎于“微生物还没培养起来”。</w:t>
      </w:r>
    </w:p>
    <w:p>
      <w:r>
        <w:br w:type="page"/>
      </w:r>
    </w:p>
    <w:p>
      <w:bookmarkStart w:id="24" w:name="sec_24"/>
      <w:pPr>
        <w:pStyle w:val="Heading1"/>
        <w:spacing w:before="360"/>
      </w:pPr>
      <w:r>
        <w:t>24 怎样在本地验证这些技术</w:t>
      </w:r>
      <w:bookmarkEnd w:id="24"/>
    </w:p>
    <w:p>
      <w:pPr>
        <w:pStyle w:val="Heading2"/>
      </w:pPr>
      <w:r>
        <w:t>把“整套技术是否有用”与“哪一项起作用”分开</w:t>
      </w:r>
    </w:p>
    <w:p>
      <w:r>
        <w:t>如果问题是评价完整系统，可设置当地常规系统与改进系统对照，核算全过程成本、产量和土壤变化。如果问题是判断覆盖与少耕分别起什么作用，宜用2×2因子设计：常规耕作无覆盖、常规耕作有覆盖、少耕无覆盖、少耕有覆盖。品种、有效芽量、施肥、灌溉和收获时间尽量一致；处理改变项必须全部记清。</w:t>
      </w:r>
    </w:p>
    <w:p>
      <w:r>
        <w:t>本手册建议先用至少4个区组开展可操作的小规模试验，具体重复数通过预期效应与地块变异评估；不是所有课题的法定最小数。小区宽度须容纳完整机具工作幅及边界缓冲，不能让邻区轮迹穿过测产区。若机械或水利条件限制随机化，应使用合理的裂区或条区设计，并在分析中使用对应误差项。</w:t>
      </w:r>
    </w:p>
    <w:p>
      <w:pPr>
        <w:keepNext/>
        <w:spacing w:line="240" w:lineRule="auto" w:before="140" w:after="80"/>
        <w:jc w:val="center"/>
      </w:pPr>
      <w:r>
        <w:drawing>
          <wp:inline xmlns:a="http://schemas.openxmlformats.org/drawingml/2006/main" xmlns:pic="http://schemas.openxmlformats.org/drawingml/2006/picture">
            <wp:extent cx="6080760" cy="3398272"/>
            <wp:docPr id="36" name="Picture 36" descr="图24-A 2×2因子试验的4区组随机布置示例。原创试验设计示意，顺序仅是一次随机实现；每格为独立小区，格内多点采样不增加处理重复数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_trial_layout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398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 w:val="0"/>
      </w:pPr>
      <w:r>
        <w:t>图24-A 2×2因子试验的4区组随机布置示例。原创试验设计示意，顺序仅是一次随机实现；每格为独立小区，格内多点采样不增加处理重复数。</w:t>
      </w:r>
    </w:p>
    <w:p>
      <w:pPr>
        <w:pStyle w:val="Heading2"/>
      </w:pPr>
      <w:r>
        <w:t>开始前测一次，之后在相同位置规则下跟踪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层面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建议记录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能回答的问题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地表与交通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覆盖率、干残体量、坡度、轮迹、含水率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是否真正实施了所称的管理措施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物理结构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容重、贯入阻力及同步含水、入渗、团聚体稳定性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根区通气、入水及结构是否改变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化学与养分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有机碳、pH、速效养分、施入及移出量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是否存在养分限制和库变化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根系与生物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根长密度、根干重、菌根侵染、微生物量碳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作物根区及生物过程怎样响应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群落与功能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16S/ITS、qPCR、酶活或目标功能基因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群落组成、绝对丰度代理和功能潜力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生产与经济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净测产面积、蔗重、质量、成本、缺株和宿根年限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是否获得可持续的农场收益</w:t>
            </w:r>
          </w:p>
        </w:tc>
      </w:tr>
    </w:tbl>
    <w:p>
      <w:pPr>
        <w:spacing w:after="40"/>
      </w:pPr>
    </w:p>
    <w:p>
      <w:r>
        <w:t>种植带、行侧和轮道分开取样，避免将三者混成一个均值；深度按方案固定，例如0—10、10—20、20—40厘米。该分层是试验设计建议，实际需与耕层和限制层对应。化学样品可按方案混合多个子样；容重和CT要用保留结构的原状样。微生物样品使用洁净工具、冷链并按实验室要求及时保存，不能先晒干后再测活性指标。</w:t>
      </w:r>
    </w:p>
    <w:p>
      <w:pPr>
        <w:pStyle w:val="Heading2"/>
      </w:pPr>
      <w:r>
        <w:t>用显微图、CT图和测序图形成可追溯证据</w:t>
      </w:r>
    </w:p>
    <w:p>
      <w:r>
        <w:t>显微照片应保留原始文件、样品编号、制样和染色方法、倍率或标尺、拍摄仪器及视野选取规则。展示代表视野的同时，应报告多个视野与独立小区的统计。只选最漂亮的菌丝照片，不能证明平均侵染率提高。</w:t>
      </w:r>
    </w:p>
    <w:p>
      <w:r>
        <w:t>CT报告须说明体素尺寸、取样深度、分析区域、阈值分割和孔隙分类方法；不同阈值会改变孔隙量。扫描范围低于所关注结构的分辨率时，不应给出其数量。图23-B与23-C只能回答该尺度大孔道问题。</w:t>
      </w:r>
    </w:p>
    <w:p>
      <w:r>
        <w:t>测序结果须说明引物、测序与质控方法、样本量、阴性对照和统计方法。相对丰度图、差异类群和功能预测应区分；预测基因通路不等于实际代谢通量。要证明养分转化，需要搭配过程测量；要证明增产，需要实际测产。</w:t>
      </w:r>
    </w:p>
    <w:p>
      <w:pPr>
        <w:pStyle w:val="Heading2"/>
      </w:pPr>
      <w:r>
        <w:t>保留对照、重复和不确定性</w:t>
      </w:r>
    </w:p>
    <w:p>
      <w:r>
        <w:t>按独立小区计算产量，不把10个植株当作10块独立重复。土钻点、根段、显微视野和技术重复是子样，应在分析中正确嵌套。若同一小区连续多年采样，应考虑重复测量，而不是把各年当作全新独立样本。</w:t>
      </w:r>
    </w:p>
    <w:p>
      <w:r>
        <w:t>报告每组均值、样本量、标准差或标准误的明确定义、效应差及置信区间；必要时报告交互项。出现“平均高5%但不显著”，应写为该试验未提供明确差异证据，不能改写成已经证实增产5%，也不能反过来证明二者完全等效。</w:t>
      </w:r>
    </w:p>
    <w:p>
      <w:pPr>
        <w:pStyle w:val="Heading2"/>
      </w:pPr>
      <w:r>
        <w:t>用全过程经济账决定扩大还是调整</w:t>
      </w:r>
    </w:p>
    <w:p>
      <w:r>
        <w:t>本手册建议至少跟踪新植加两个宿根季；对延长宿根寿命的主张，应跟踪到拟宣称的宿根年限。记录耕作、种苗、覆盖整理、施肥灌溉、病虫管理、收获转运、维修折旧和更新费用。把节约的一次耕作与新增的清叶、除草、堵机损失同时计入。</w:t>
      </w:r>
    </w:p>
    <w:p>
      <w:r>
        <w:t>扩大应用的依据应是：技术实施稳定；产量与质量达到预设的经济目标；种植带结构或水土保持未出现明显恶化；跨季收益足以覆盖设备及学习成本。若目标是“维持产量并节本”，需要在试验前定义可以接受的产量差额及统计判据，不能事后因未检出显著差异便宣布等效。</w:t>
      </w:r>
    </w:p>
    <w:p>
      <w:pPr>
        <w:pStyle w:val="Heading2"/>
      </w:pPr>
      <w:r>
        <w:t>现场报告模板</w:t>
      </w:r>
    </w:p>
    <w:p>
      <w:r>
        <w:t>地块与年份：________；土壤与坡度：________；品种与宿根代次：________；试验问题：________。</w:t>
      </w:r>
    </w:p>
    <w:p>
      <w:r>
        <w:t>处理与对照：________；区组及独立小区数：________；净测产面积：________；肥水及机收条件：________。</w:t>
      </w:r>
    </w:p>
    <w:p>
      <w:r>
        <w:t>实施核验：覆盖干物质量________；覆盖率________；耕作带宽／深度________；轮距与轮迹________；机具配置________。</w:t>
      </w:r>
    </w:p>
    <w:p>
      <w:r>
        <w:t>结果：蔗产量________；质量指标________；缺株率________；成本与收益________；土壤／根系／微生物指标________；统计与误差定义________。</w:t>
      </w:r>
    </w:p>
    <w:p>
      <w:r>
        <w:t>异常与限制：倒伏、积水、旱情、鼠虫害、堵机、伤蔸或失去样品________。原始图片及数据编号：________。结论适用范围：________。下一季调整：________。</w:t>
      </w:r>
    </w:p>
    <w:p>
      <w:r>
        <w:br w:type="page"/>
      </w:r>
    </w:p>
    <w:p>
      <w:bookmarkStart w:id="25" w:name="sec_25"/>
      <w:pPr>
        <w:pStyle w:val="Heading1"/>
        <w:spacing w:before="360"/>
      </w:pPr>
      <w:r>
        <w:t>附录A 关键参数与单位核对表</w:t>
      </w:r>
      <w:bookmarkEnd w:id="25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项目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本手册使用值或方法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性质与边界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面积换算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1公顷等于15亩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统一换算口径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亩面积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约666.7平方米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计算时按同一精度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有机地表覆盖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FAO分类至少30%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是分类底线 非通用最优值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常规表土采样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0至20厘米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与检测机构方法匹配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取样子样数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每均一区15至20个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本手册建议记录方法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种茎覆土参考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约4至6.5厘米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SRA一般范围 需当地试作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下种实例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2000至3000个双芽段每亩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2024年中国指导实例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单行与宽窄行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1.0米 1.2米及1.4加0.4米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模式实例 须与机具匹配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深松深度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依据致密层位置现场确定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不给统一固定深度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收获切割高度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保护有生活力的地下蔸芽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不给统一入土厘米数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施肥总量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测土 当地推荐 与养分预算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算例数值不可直接套施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宿根利用年限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健康 群体 产量和收益决定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不保证固定5年或更长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灌溉量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根层缺水减有效降水并修正效率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不把总需水量当灌水量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P与P₂O₅换算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P乘2.291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避免中外单位混淆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K与K₂O换算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K乘1.205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避免中外单位混淆</w:t>
            </w:r>
          </w:p>
        </w:tc>
      </w:tr>
    </w:tbl>
    <w:p>
      <w:pPr>
        <w:spacing w:after="40"/>
      </w:pPr>
    </w:p>
    <w:p>
      <w:r>
        <w:br w:type="page"/>
      </w:r>
    </w:p>
    <w:p>
      <w:bookmarkStart w:id="26" w:name="sec_26"/>
      <w:pPr>
        <w:pStyle w:val="Heading1"/>
        <w:spacing w:before="360"/>
      </w:pPr>
      <w:r>
        <w:t>附录B 田间记录与验收表</w:t>
      </w:r>
      <w:bookmarkEnd w:id="26"/>
    </w:p>
    <w:p>
      <w:pPr>
        <w:pStyle w:val="Heading2"/>
      </w:pPr>
      <w:r>
        <w:t>B1 地块基础记录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29"/>
        <w:gridCol w:w="6463"/>
      </w:tblGrid>
      <w:tr>
        <w:trPr>
          <w:cantSplit/>
          <w:tblHeader/>
        </w:trPr>
        <w:tc>
          <w:tcPr>
            <w:tcW w:type="dxa" w:w="332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记录项</w:t>
            </w:r>
          </w:p>
        </w:tc>
        <w:tc>
          <w:tcPr>
            <w:tcW w:type="dxa" w:w="646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填写内容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地块编号及面积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品种与新植年份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当前宿根季数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土质 坡向 排水出口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土壤检测日期和编号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行距 轮距 固定车道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种苗来源与检测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______________________________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近年产量和主要问题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______________________________</w:t>
            </w:r>
          </w:p>
        </w:tc>
      </w:tr>
    </w:tbl>
    <w:p>
      <w:pPr>
        <w:spacing w:after="40"/>
      </w:pPr>
    </w:p>
    <w:p>
      <w:pPr>
        <w:pStyle w:val="Heading2"/>
      </w:pPr>
      <w:r>
        <w:t>B2 种植抽查记录</w:t>
      </w:r>
    </w:p>
    <w:p>
      <w:r>
        <w:t>日期________ 机具________ 操作人员________ 土壤状态________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273"/>
        <w:gridCol w:w="1763"/>
        <w:gridCol w:w="1567"/>
        <w:gridCol w:w="1958"/>
        <w:gridCol w:w="1273"/>
        <w:gridCol w:w="1958"/>
      </w:tblGrid>
      <w:tr>
        <w:trPr>
          <w:cantSplit/>
          <w:tblHeader/>
        </w:trPr>
        <w:tc>
          <w:tcPr>
            <w:tcW w:type="dxa" w:w="127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位置</w:t>
            </w:r>
          </w:p>
        </w:tc>
        <w:tc>
          <w:tcPr>
            <w:tcW w:type="dxa" w:w="176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可用芽数每米</w:t>
            </w:r>
          </w:p>
        </w:tc>
        <w:tc>
          <w:tcPr>
            <w:tcW w:type="dxa" w:w="1567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覆土厘米</w:t>
            </w:r>
          </w:p>
        </w:tc>
        <w:tc>
          <w:tcPr>
            <w:tcW w:type="dxa" w:w="195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种土接触</w:t>
            </w:r>
          </w:p>
        </w:tc>
        <w:tc>
          <w:tcPr>
            <w:tcW w:type="dxa" w:w="127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种肥分隔</w:t>
            </w:r>
          </w:p>
        </w:tc>
        <w:tc>
          <w:tcPr>
            <w:tcW w:type="dxa" w:w="195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问题与处理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样点1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样点2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样点3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样点4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样点5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</w:tbl>
    <w:p>
      <w:pPr>
        <w:spacing w:after="40"/>
      </w:pPr>
    </w:p>
    <w:p>
      <w:r>
        <w:t>抽查后决定：继续作业________ 调整后复查________ 暂停________</w:t>
      </w:r>
    </w:p>
    <w:p>
      <w:pPr>
        <w:pStyle w:val="Heading2"/>
      </w:pPr>
      <w:r>
        <w:t>B3 水肥投入台账</w:t>
      </w:r>
    </w:p>
    <w:p>
      <w:r>
        <w:t>总处方编号________ 计量单位________ 本季面积________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273"/>
        <w:gridCol w:w="1763"/>
        <w:gridCol w:w="1567"/>
        <w:gridCol w:w="1958"/>
        <w:gridCol w:w="1273"/>
        <w:gridCol w:w="1958"/>
      </w:tblGrid>
      <w:tr>
        <w:trPr>
          <w:cantSplit/>
          <w:tblHeader/>
        </w:trPr>
        <w:tc>
          <w:tcPr>
            <w:tcW w:type="dxa" w:w="127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日期</w:t>
            </w:r>
          </w:p>
        </w:tc>
        <w:tc>
          <w:tcPr>
            <w:tcW w:type="dxa" w:w="176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产品与含量</w:t>
            </w:r>
          </w:p>
        </w:tc>
        <w:tc>
          <w:tcPr>
            <w:tcW w:type="dxa" w:w="1567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实物量每亩</w:t>
            </w:r>
          </w:p>
        </w:tc>
        <w:tc>
          <w:tcPr>
            <w:tcW w:type="dxa" w:w="195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折算N P₂O₅ K₂O</w:t>
            </w:r>
          </w:p>
        </w:tc>
        <w:tc>
          <w:tcPr>
            <w:tcW w:type="dxa" w:w="127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水量每亩</w:t>
            </w:r>
          </w:p>
        </w:tc>
        <w:tc>
          <w:tcPr>
            <w:tcW w:type="dxa" w:w="195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操作与天气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</w:tbl>
    <w:p>
      <w:pPr>
        <w:spacing w:after="40"/>
      </w:pPr>
    </w:p>
    <w:p>
      <w:r>
        <w:t>本季累计N________ P₂O₅________ K₂O________ 尚余预算________</w:t>
      </w:r>
    </w:p>
    <w:p>
      <w:pPr>
        <w:pStyle w:val="Heading2"/>
      </w:pPr>
      <w:r>
        <w:t>B4 收获与宿根交接记录</w:t>
      </w:r>
    </w:p>
    <w:p>
      <w:r>
        <w:t>日期________ 收获方式________ 作业条件________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检查项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取样或记录方法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结果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散落可收蔗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多个量定面积样方称量并注明范围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____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完整蔸与损伤蔸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固定行长内分类计数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____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车辙和压行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记录位置 深度范围及照片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____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病蔸与长缺口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地图标记并统计总长度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____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覆盖率与厚堆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多条样线观察 并拍照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____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运送与进厂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砍收 装车 到厂时间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____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宿根管理决定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保留 修整 补缺 更新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____</w:t>
            </w:r>
          </w:p>
        </w:tc>
      </w:tr>
    </w:tbl>
    <w:p>
      <w:pPr>
        <w:spacing w:after="40"/>
      </w:pPr>
    </w:p>
    <w:p>
      <w:r>
        <w:t>责任交接________ 下次复查日期________</w:t>
      </w:r>
    </w:p>
    <w:p>
      <w:pPr>
        <w:pStyle w:val="Heading2"/>
      </w:pPr>
      <w:r>
        <w:t>B5 土壤与效果年度记录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273"/>
        <w:gridCol w:w="1763"/>
        <w:gridCol w:w="1567"/>
        <w:gridCol w:w="1958"/>
        <w:gridCol w:w="1273"/>
        <w:gridCol w:w="1958"/>
      </w:tblGrid>
      <w:tr>
        <w:trPr>
          <w:cantSplit/>
          <w:tblHeader/>
        </w:trPr>
        <w:tc>
          <w:tcPr>
            <w:tcW w:type="dxa" w:w="127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年季</w:t>
            </w:r>
          </w:p>
        </w:tc>
        <w:tc>
          <w:tcPr>
            <w:tcW w:type="dxa" w:w="176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商品蔗吨每亩</w:t>
            </w:r>
          </w:p>
        </w:tc>
        <w:tc>
          <w:tcPr>
            <w:tcW w:type="dxa" w:w="1567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质量指标</w:t>
            </w:r>
          </w:p>
        </w:tc>
        <w:tc>
          <w:tcPr>
            <w:tcW w:type="dxa" w:w="195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可变成本元每亩</w:t>
            </w:r>
          </w:p>
        </w:tc>
        <w:tc>
          <w:tcPr>
            <w:tcW w:type="dxa" w:w="127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覆盖率</w:t>
            </w:r>
          </w:p>
        </w:tc>
        <w:tc>
          <w:tcPr>
            <w:tcW w:type="dxa" w:w="1958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8"/>
              </w:rPr>
              <w:t>重要问题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基线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新植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宿根1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宿根2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宿根3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  <w:tr>
        <w:trPr>
          <w:cantSplit/>
        </w:trPr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后续</w:t>
            </w:r>
          </w:p>
        </w:tc>
        <w:tc>
          <w:tcPr>
            <w:tcW w:type="dxa" w:w="17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567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27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  <w:tc>
          <w:tcPr>
            <w:tcW w:type="dxa" w:w="1958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8"/>
              </w:rPr>
              <w:t>____</w:t>
            </w:r>
          </w:p>
        </w:tc>
      </w:tr>
    </w:tbl>
    <w:p>
      <w:pPr>
        <w:spacing w:after="40"/>
      </w:pPr>
    </w:p>
    <w:p>
      <w:r>
        <w:t>土壤检测应另附原始报告，保持采样季节、深度、检测方法与点位可比。</w:t>
      </w:r>
    </w:p>
    <w:p>
      <w:r>
        <w:br w:type="page"/>
      </w:r>
    </w:p>
    <w:p>
      <w:bookmarkStart w:id="27" w:name="sec_27"/>
      <w:pPr>
        <w:pStyle w:val="Heading1"/>
        <w:spacing w:before="360"/>
      </w:pPr>
      <w:r>
        <w:t>附录C 常见误区与纠正</w:t>
      </w:r>
      <w:bookmarkEnd w:id="27"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329"/>
        <w:gridCol w:w="6463"/>
      </w:tblGrid>
      <w:tr>
        <w:trPr>
          <w:cantSplit/>
          <w:tblHeader/>
        </w:trPr>
        <w:tc>
          <w:tcPr>
            <w:tcW w:type="dxa" w:w="332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常见做法或说法</w:t>
            </w:r>
          </w:p>
        </w:tc>
        <w:tc>
          <w:tcPr>
            <w:tcW w:type="dxa" w:w="646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应怎样纠正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保护性耕作就是永远不动土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先解决根层障碍 如实记录必要扰动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覆盖越厚越好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检查冷湿 压芽 堵沟和病虫风险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种植沟深等于覆土厚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从不同基准分别测量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一亩种多少吨种蔗就足够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核查可用芽数 芽损和分布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叶片发黄就补氮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先查水 根 病害和其他养分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菌剂能替代全部肥料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核查产品证据并做等投入对照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蔗叶还田马上统一减肥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根据释放与检测逐步调整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宿根每年都要深破蔸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按土壤和芽根状态分别决定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收割越深宿根越好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保护健康地下蔸芽并减少含土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切口已经合格仍统一平茬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避免没有必要的再次损伤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机收只看每小时收多少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同时看蔗损 含杂和蔸损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长到第5年就说明成功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计算健康 群体 质量及收益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糖度计读数就是出糖率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以规定检测和结算口径解释</w:t>
            </w:r>
          </w:p>
        </w:tc>
      </w:tr>
      <w:tr>
        <w:trPr>
          <w:cantSplit/>
        </w:trPr>
        <w:tc>
          <w:tcPr>
            <w:tcW w:type="dxa" w:w="332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示范田最好一块代表全田</w:t>
            </w:r>
          </w:p>
        </w:tc>
        <w:tc>
          <w:tcPr>
            <w:tcW w:type="dxa" w:w="646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随机布置代表性对照与重复</w:t>
            </w:r>
          </w:p>
        </w:tc>
      </w:tr>
    </w:tbl>
    <w:p>
      <w:pPr>
        <w:spacing w:after="40"/>
      </w:pPr>
    </w:p>
    <w:p>
      <w:r>
        <w:br w:type="page"/>
      </w:r>
    </w:p>
    <w:p>
      <w:bookmarkStart w:id="28" w:name="sec_28"/>
      <w:pPr>
        <w:pStyle w:val="Heading1"/>
        <w:spacing w:before="360"/>
      </w:pPr>
      <w:r>
        <w:t>参考资料与适用范围</w:t>
      </w:r>
      <w:bookmarkEnd w:id="28"/>
    </w:p>
    <w:p>
      <w:pPr>
        <w:spacing w:after="80"/>
      </w:pPr>
      <w:r>
        <w:rPr>
          <w:sz w:val="19"/>
        </w:rPr>
        <w:t>本手册以公开的机构技术资料为基础重新组织内容，操作记录方法、示意图和教学算例为原创综合设计。境外资料用于解释原理和提供可验证的参考，不直接移植其农药、肥料剂量或日历。资料核对日期为2026年9月27日；资料年份以原文标注为准，网页迁移或上传日期不当作技术发布日期。</w:t>
      </w:r>
    </w:p>
    <w:p>
      <w:pPr>
        <w:keepNext/>
        <w:spacing w:after="80"/>
      </w:pPr>
      <w:r>
        <w:rPr>
          <w:sz w:val="19"/>
        </w:rPr>
        <w:t>[1] FAO  Conservation Agriculture principles  保护性农业的定义和分类边界</w:t>
      </w:r>
    </w:p>
    <w:p>
      <w:pPr>
        <w:spacing w:after="160"/>
      </w:pPr>
      <w:r>
        <w:rPr>
          <w:color w:val="31566D"/>
          <w:sz w:val="16"/>
        </w:rPr>
        <w:t>https://www.fao.org/conservation-agriculture/overview/conservation-agriculture-principles/en/</w:t>
      </w:r>
    </w:p>
    <w:p>
      <w:pPr>
        <w:keepNext/>
        <w:spacing w:after="80"/>
      </w:pPr>
      <w:r>
        <w:rPr>
          <w:sz w:val="19"/>
        </w:rPr>
        <w:t>[2] 农业农村部种植业管理司 全国农业技术推广服务中心  甘蔗春季生产技术指导意见  2023年  本文仅引用行距等模式实例  不将历史农药推荐作为现行处方</w:t>
      </w:r>
    </w:p>
    <w:p>
      <w:pPr>
        <w:spacing w:after="160"/>
      </w:pPr>
      <w:r>
        <w:rPr>
          <w:color w:val="31566D"/>
          <w:sz w:val="16"/>
        </w:rPr>
        <w:t>https://zzys.moa.gov.cn/tzgg/202303/t20230324_6423900.htm</w:t>
      </w:r>
    </w:p>
    <w:p>
      <w:pPr>
        <w:keepNext/>
        <w:spacing w:after="80"/>
      </w:pPr>
      <w:r>
        <w:rPr>
          <w:sz w:val="19"/>
        </w:rPr>
        <w:t>[3] 农业农村部种植业管理司 全国农业技术推广服务中心  2024年甘蔗春季生产技术指导意见  健康种苗 下种量与节水栽培参考</w:t>
      </w:r>
    </w:p>
    <w:p>
      <w:pPr>
        <w:spacing w:after="160"/>
      </w:pPr>
      <w:r>
        <w:rPr>
          <w:color w:val="31566D"/>
          <w:sz w:val="16"/>
        </w:rPr>
        <w:t>https://www.agri.cn/sc/nszd/202403/t20240325_8619247.htm</w:t>
      </w:r>
    </w:p>
    <w:p>
      <w:pPr>
        <w:keepNext/>
        <w:spacing w:after="80"/>
      </w:pPr>
      <w:r>
        <w:rPr>
          <w:sz w:val="19"/>
        </w:rPr>
        <w:t>[4] Sugar Research Australia  Zonal tillage  IS14006  带状耕作的定义和应用逻辑</w:t>
      </w:r>
    </w:p>
    <w:p>
      <w:pPr>
        <w:spacing w:after="160"/>
      </w:pPr>
      <w:r>
        <w:rPr>
          <w:color w:val="31566D"/>
          <w:sz w:val="16"/>
        </w:rPr>
        <w:t>https://sugarresearch.com.au/wp-content/uploads/2025/04/Zonal-tillage-IS14006.pdf</w:t>
      </w:r>
    </w:p>
    <w:p>
      <w:pPr>
        <w:keepNext/>
        <w:spacing w:after="80"/>
      </w:pPr>
      <w:r>
        <w:rPr>
          <w:sz w:val="19"/>
        </w:rPr>
        <w:t>[5] Sugar Research Australia  Australian Sugarcane Nutrition Manual  2022版本文件  测土和养分管理框架</w:t>
      </w:r>
    </w:p>
    <w:p>
      <w:pPr>
        <w:spacing w:after="160"/>
      </w:pPr>
      <w:r>
        <w:rPr>
          <w:color w:val="31566D"/>
          <w:sz w:val="16"/>
        </w:rPr>
        <w:t>https://sugarresearch.com.au/wp-content/uploads/2022/04/2022_SRA-Nutrition-Manual_F2.pdf</w:t>
      </w:r>
    </w:p>
    <w:p>
      <w:pPr>
        <w:keepNext/>
        <w:spacing w:after="80"/>
      </w:pPr>
      <w:r>
        <w:rPr>
          <w:sz w:val="19"/>
        </w:rPr>
        <w:t>[6] Sugar Research Australia  Guide for sugarcane planting  B14003  种段质量 种床与覆土参考</w:t>
      </w:r>
    </w:p>
    <w:p>
      <w:pPr>
        <w:spacing w:after="160"/>
      </w:pPr>
      <w:r>
        <w:rPr>
          <w:color w:val="31566D"/>
          <w:sz w:val="16"/>
        </w:rPr>
        <w:t>https://sugarresearch.com.au/wp-content/uploads/2025/04/Guide-for-sugarcane-planting-B14003.pdf</w:t>
      </w:r>
    </w:p>
    <w:p>
      <w:pPr>
        <w:keepNext/>
        <w:spacing w:after="80"/>
      </w:pPr>
      <w:r>
        <w:rPr>
          <w:sz w:val="19"/>
        </w:rPr>
        <w:t>[7] FAO  Soil organic cover  植物残体覆盖的作用</w:t>
      </w:r>
    </w:p>
    <w:p>
      <w:pPr>
        <w:spacing w:after="160"/>
      </w:pPr>
      <w:r>
        <w:rPr>
          <w:color w:val="31566D"/>
          <w:sz w:val="16"/>
        </w:rPr>
        <w:t>https://www.fao.org/conservation-agriculture/in-practice/soil-organic-cover/en/</w:t>
      </w:r>
    </w:p>
    <w:p>
      <w:pPr>
        <w:keepNext/>
        <w:spacing w:after="80"/>
      </w:pPr>
      <w:r>
        <w:rPr>
          <w:sz w:val="19"/>
        </w:rPr>
        <w:t>[8] Sugar Research Australia  Managing weeds in trash blanketed ratoons Central  B14025  覆盖下控草的适用条件</w:t>
      </w:r>
    </w:p>
    <w:p>
      <w:pPr>
        <w:spacing w:after="160"/>
      </w:pPr>
      <w:r>
        <w:rPr>
          <w:color w:val="31566D"/>
          <w:sz w:val="16"/>
        </w:rPr>
        <w:t>https://sugarresearch.com.au/wp-content/uploads/2024/08/B14025-Managing-weeds-in-trash-blanketed-ratoons-Central.pdf</w:t>
      </w:r>
    </w:p>
    <w:p>
      <w:pPr>
        <w:keepNext/>
        <w:spacing w:after="80"/>
      </w:pPr>
      <w:r>
        <w:rPr>
          <w:sz w:val="19"/>
        </w:rPr>
        <w:t>[9] FAO  Irrigation Water Management Training Manual  Chapter 3 Crop Water Needs  需水量和灌溉量的区分</w:t>
      </w:r>
    </w:p>
    <w:p>
      <w:pPr>
        <w:spacing w:after="160"/>
      </w:pPr>
      <w:r>
        <w:rPr>
          <w:color w:val="31566D"/>
          <w:sz w:val="16"/>
        </w:rPr>
        <w:t>https://www.fao.org/4/s2022e/s2022e07.htm</w:t>
      </w:r>
    </w:p>
    <w:p>
      <w:pPr>
        <w:keepNext/>
        <w:spacing w:after="80"/>
      </w:pPr>
      <w:r>
        <w:rPr>
          <w:sz w:val="19"/>
        </w:rPr>
        <w:t>[10] 农业农村部种植业管理司 全国农业技术推广服务中心  2024年甘蔗中后期生产技术指导意见  排涝 成熟收获和运输参考</w:t>
      </w:r>
    </w:p>
    <w:p>
      <w:pPr>
        <w:spacing w:after="160"/>
      </w:pPr>
      <w:r>
        <w:rPr>
          <w:color w:val="31566D"/>
          <w:sz w:val="16"/>
        </w:rPr>
        <w:t>https://www.agri.cn/zx/nyyw/202409/t20240904_8668049.htm</w:t>
      </w:r>
    </w:p>
    <w:p>
      <w:pPr>
        <w:keepNext/>
        <w:spacing w:after="80"/>
      </w:pPr>
      <w:r>
        <w:rPr>
          <w:sz w:val="19"/>
        </w:rPr>
        <w:t>[11] Sugar Research Australia 等  Biosecurity Manual for Sugarcane Producers  种苗和农机卫生的原则</w:t>
      </w:r>
    </w:p>
    <w:p>
      <w:pPr>
        <w:spacing w:after="160"/>
      </w:pPr>
      <w:r>
        <w:rPr>
          <w:color w:val="31566D"/>
          <w:sz w:val="16"/>
        </w:rPr>
        <w:t>https://sugarresearch.com.au/wp-content/uploads/2024/12/Biosecurity-Manual-for-Sugarcane-Producers_WEB.pdf</w:t>
      </w:r>
    </w:p>
    <w:p>
      <w:pPr>
        <w:keepNext/>
        <w:spacing w:after="80"/>
      </w:pPr>
      <w:r>
        <w:rPr>
          <w:sz w:val="19"/>
        </w:rPr>
        <w:t>[12] Sugar Research Australia  Accounting for nutrients contained in mill by products  Version April 2020  副产物养分预算</w:t>
      </w:r>
    </w:p>
    <w:p>
      <w:pPr>
        <w:spacing w:after="160"/>
      </w:pPr>
      <w:r>
        <w:rPr>
          <w:color w:val="31566D"/>
          <w:sz w:val="16"/>
        </w:rPr>
        <w:t>https://sugarresearch.com.au/growers-and-millers/nutrient-management/six-easy-steps-toolbox/refining-nutrients-for-specific-circumstances/accounting-for-nutrients-contained-in-mill-by-products/</w:t>
      </w:r>
    </w:p>
    <w:p>
      <w:pPr>
        <w:keepNext/>
        <w:spacing w:after="80"/>
      </w:pPr>
      <w:r>
        <w:rPr>
          <w:sz w:val="19"/>
        </w:rPr>
        <w:t>[13] Sugar Research Australia  Ratoon Stunting Disease  诊断局限及健康种苗和器具卫生</w:t>
      </w:r>
    </w:p>
    <w:p>
      <w:pPr>
        <w:spacing w:after="160"/>
      </w:pPr>
      <w:r>
        <w:rPr>
          <w:color w:val="31566D"/>
          <w:sz w:val="16"/>
        </w:rPr>
        <w:t>https://sugarresearch.com.au/diseases/ratoon-stunting-disease/</w:t>
      </w:r>
    </w:p>
    <w:p>
      <w:pPr>
        <w:keepNext/>
        <w:spacing w:after="80"/>
      </w:pPr>
      <w:r>
        <w:rPr>
          <w:sz w:val="19"/>
        </w:rPr>
        <w:t>[14] Sugar Research Australia  Leaf testing  叶片检测的作用和标准化要求</w:t>
      </w:r>
    </w:p>
    <w:p>
      <w:pPr>
        <w:spacing w:after="160"/>
      </w:pPr>
      <w:r>
        <w:rPr>
          <w:color w:val="31566D"/>
          <w:sz w:val="16"/>
        </w:rPr>
        <w:t>https://sugarresearch.com.au/growers-and-millers/nutrient-management/six-easy-steps-toolbox/leaf-testing/</w:t>
      </w:r>
    </w:p>
    <w:p>
      <w:pPr>
        <w:keepNext/>
        <w:spacing w:after="80"/>
      </w:pPr>
      <w:r>
        <w:rPr>
          <w:sz w:val="19"/>
        </w:rPr>
        <w:t>[15] Sugar Research Australia  Refining nutrients for specific circumstances  不同生长条件下的施肥修正</w:t>
      </w:r>
    </w:p>
    <w:p>
      <w:pPr>
        <w:spacing w:after="160"/>
      </w:pPr>
      <w:r>
        <w:rPr>
          <w:color w:val="31566D"/>
          <w:sz w:val="16"/>
        </w:rPr>
        <w:t>https://sugarresearch.com.au/growers-and-millers/nutrient-management/six-easy-steps-toolbox/refining-nutrients-for-specific-circumstances/</w:t>
      </w:r>
    </w:p>
    <w:p>
      <w:pPr>
        <w:keepNext/>
        <w:spacing w:after="80"/>
      </w:pPr>
      <w:r>
        <w:rPr>
          <w:sz w:val="19"/>
        </w:rPr>
        <w:t>[16] Sugar Research Australia  Sodic soils  土壤障碍需要区别诊断</w:t>
      </w:r>
    </w:p>
    <w:p>
      <w:pPr>
        <w:spacing w:after="160"/>
      </w:pPr>
      <w:r>
        <w:rPr>
          <w:color w:val="31566D"/>
          <w:sz w:val="16"/>
        </w:rPr>
        <w:t>https://sugarresearch.com.au/growers-and-millers/nutrient-management/six-easy-steps-toolbox/refining-nutrients-for-specific-circumstances/sodic-soils/</w:t>
      </w:r>
    </w:p>
    <w:p>
      <w:pPr>
        <w:keepNext/>
        <w:spacing w:after="80"/>
      </w:pPr>
      <w:r>
        <w:rPr>
          <w:sz w:val="19"/>
        </w:rPr>
        <w:t>[17] Sugar Research Australia  Farming Systems and Harvesting  收获质量 调机与保护蔗蔸</w:t>
      </w:r>
    </w:p>
    <w:p>
      <w:pPr>
        <w:spacing w:after="160"/>
      </w:pPr>
      <w:r>
        <w:rPr>
          <w:color w:val="31566D"/>
          <w:sz w:val="16"/>
        </w:rPr>
        <w:t>https://sugarresearch.com.au/growers/farming-systems-and-harvesting/</w:t>
      </w:r>
    </w:p>
    <w:p>
      <w:pPr>
        <w:keepNext/>
        <w:spacing w:after="80"/>
      </w:pPr>
      <w:r>
        <w:rPr>
          <w:sz w:val="19"/>
        </w:rPr>
        <w:t>[18] Tamil Nadu Agricultural University  Expert System for Sugarcane Ratoon Cane Management  宿根及时管理与补缺原则</w:t>
      </w:r>
    </w:p>
    <w:p>
      <w:pPr>
        <w:spacing w:after="160"/>
      </w:pPr>
      <w:r>
        <w:rPr>
          <w:color w:val="31566D"/>
          <w:sz w:val="16"/>
        </w:rPr>
        <w:t>https://www.agritech.tnau.ac.in/expert_system/sugar/ratoon.html</w:t>
      </w:r>
    </w:p>
    <w:p>
      <w:pPr>
        <w:keepNext/>
        <w:spacing w:after="80"/>
      </w:pPr>
      <w:r>
        <w:rPr>
          <w:sz w:val="19"/>
        </w:rPr>
        <w:t>[19] Herbert Cane Productivity Services 与 Sugar Research Australia  Growing Legume Fallow Crops  2018  覆盖作物建植条件</w:t>
      </w:r>
    </w:p>
    <w:p>
      <w:pPr>
        <w:spacing w:after="160"/>
      </w:pPr>
      <w:r>
        <w:rPr>
          <w:color w:val="31566D"/>
          <w:sz w:val="16"/>
        </w:rPr>
        <w:t>https://sugarresearch.com.au/wp-content/uploads/2019/02/Growing-Legume-Fallow-Crops_2018_D.01.pdf</w:t>
      </w:r>
    </w:p>
    <w:p>
      <w:pPr>
        <w:keepNext/>
        <w:spacing w:after="80"/>
      </w:pPr>
      <w:r>
        <w:rPr>
          <w:sz w:val="19"/>
        </w:rPr>
        <w:t>[20] Sugar Research Australia  Adjusting nitrogen rates following legume fallow crops  后茬氮肥调整及验证</w:t>
      </w:r>
    </w:p>
    <w:p>
      <w:pPr>
        <w:spacing w:after="160"/>
      </w:pPr>
      <w:r>
        <w:rPr>
          <w:color w:val="31566D"/>
          <w:sz w:val="16"/>
        </w:rPr>
        <w:t>https://sugarresearch.com.au/growers-and-millers/nutrient-management/six-easy-steps-toolbox/refining-nutrients-for-specific-circumstances/adjusting-nitrogen-rates-following-legume-fallow-crops/</w:t>
      </w:r>
    </w:p>
    <w:p>
      <w:pPr>
        <w:keepNext/>
        <w:spacing w:after="80"/>
      </w:pPr>
      <w:r>
        <w:rPr>
          <w:sz w:val="19"/>
        </w:rPr>
        <w:t>[21] Sugar Research Australia  Field tools  施肥机校准与田间经济比较工具</w:t>
      </w:r>
    </w:p>
    <w:p>
      <w:pPr>
        <w:spacing w:after="160"/>
      </w:pPr>
      <w:r>
        <w:rPr>
          <w:color w:val="31566D"/>
          <w:sz w:val="16"/>
        </w:rPr>
        <w:t>https://sugarresearch.com.au/growers-and-millers/nutrient-management/six-easy-steps-toolbox/field-tools/</w:t>
      </w:r>
    </w:p>
    <w:p>
      <w:pPr>
        <w:keepNext/>
        <w:spacing w:after="80"/>
      </w:pPr>
      <w:r>
        <w:rPr>
          <w:sz w:val="19"/>
        </w:rPr>
        <w:t>[22] 农业农村部种植业管理司 全国农业技术推广服务中心  甘蔗应对台风暴雨生产技术指导意见  2024年  灾害后排水与恢复参考</w:t>
      </w:r>
    </w:p>
    <w:p>
      <w:pPr>
        <w:spacing w:after="160"/>
      </w:pPr>
      <w:r>
        <w:rPr>
          <w:color w:val="31566D"/>
          <w:sz w:val="16"/>
        </w:rPr>
        <w:t>https://www.agri.cn/zx/nyyw/202407/t20240724_8655298.htm</w:t>
      </w:r>
    </w:p>
    <w:p>
      <w:r>
        <w:br w:type="page"/>
      </w:r>
    </w:p>
    <w:p>
      <w:bookmarkStart w:id="29" w:name="sec_29"/>
      <w:pPr>
        <w:pStyle w:val="Heading1"/>
        <w:spacing w:before="360"/>
      </w:pPr>
      <w:r>
        <w:t>国际资料与图片索引</w:t>
      </w:r>
      <w:bookmarkEnd w:id="29"/>
    </w:p>
    <w:p>
      <w:pPr>
        <w:spacing w:after="80"/>
      </w:pPr>
      <w:r>
        <w:rPr>
          <w:sz w:val="19"/>
        </w:rPr>
        <w:t>本次增订检索与核对日期：2026年9月27日。I编号供第20—24章追溯。期刊文章以试验发生时间为准，网页更新或文件上传时间不作为试验年份。</w:t>
      </w:r>
    </w:p>
    <w:p>
      <w:pPr>
        <w:keepNext/>
        <w:spacing w:after="80"/>
      </w:pPr>
      <w:r>
        <w:rPr>
          <w:sz w:val="19"/>
        </w:rPr>
        <w:t>[I01] Sugar Research Australia. Zonal tillage，信息简报IS14006。官方体系和作业投入比较，未列完整逐小区数据。</w:t>
      </w:r>
    </w:p>
    <w:p>
      <w:pPr>
        <w:spacing w:after="160"/>
      </w:pPr>
      <w:r>
        <w:rPr>
          <w:color w:val="31566D"/>
          <w:sz w:val="16"/>
        </w:rPr>
        <w:t>https://sugarresearch.com.au/wp-content/uploads/2025/04/Zonal-tillage-IS14006.pdf</w:t>
      </w:r>
    </w:p>
    <w:p>
      <w:pPr>
        <w:keepNext/>
        <w:spacing w:after="80"/>
      </w:pPr>
      <w:r>
        <w:rPr>
          <w:sz w:val="19"/>
        </w:rPr>
        <w:t>[I02] Garside等，2009。Row spacing and planting density effects on the growth and yield of sugarcane. 2. Strategies for the adoption of controlled traffic。Crop &amp; Pasture Science，原文表6及方法。</w:t>
      </w:r>
    </w:p>
    <w:p>
      <w:pPr>
        <w:spacing w:after="160"/>
      </w:pPr>
      <w:r>
        <w:rPr>
          <w:color w:val="31566D"/>
          <w:sz w:val="16"/>
        </w:rPr>
        <w:t>https://era.daf.qld.gov.au/id/eprint/1467/1/CP08312.pdf</w:t>
      </w:r>
    </w:p>
    <w:p>
      <w:pPr>
        <w:keepNext/>
        <w:spacing w:after="80"/>
      </w:pPr>
      <w:r>
        <w:rPr>
          <w:sz w:val="19"/>
        </w:rPr>
        <w:t>[I03] Tenelli S, de Oliveira Bordonal R, Barbosa LC, Carvalho JLN. Can reduced tillage sustain sugarcane yield and soil carbon if straw is removed? BioEnergy Research，2019。五年两土壤试验。</w:t>
      </w:r>
    </w:p>
    <w:p>
      <w:pPr>
        <w:spacing w:after="160"/>
      </w:pPr>
      <w:r>
        <w:rPr>
          <w:color w:val="31566D"/>
          <w:sz w:val="16"/>
        </w:rPr>
        <w:t>https://doi.org/10.1007/s12155-019-09996-3</w:t>
      </w:r>
    </w:p>
    <w:p>
      <w:pPr>
        <w:keepNext/>
        <w:spacing w:after="80"/>
      </w:pPr>
      <w:r>
        <w:rPr>
          <w:sz w:val="19"/>
        </w:rPr>
        <w:t>[I04] Souza等，2015。Controlled traffic and soil physical quality of an Oxisol under sugarcane cultivation。Scientia Agricola 72:270—277。根系与土壤微形态；“44%”措辞存在内部不一致，未采用该比值。</w:t>
      </w:r>
    </w:p>
    <w:p>
      <w:pPr>
        <w:spacing w:after="160"/>
      </w:pPr>
      <w:r>
        <w:rPr>
          <w:color w:val="31566D"/>
          <w:sz w:val="16"/>
        </w:rPr>
        <w:t>https://doi.org/10.1590/0103-9016-2014-0078</w:t>
      </w:r>
    </w:p>
    <w:p>
      <w:pPr>
        <w:keepNext/>
        <w:spacing w:after="80"/>
      </w:pPr>
      <w:r>
        <w:rPr>
          <w:sz w:val="19"/>
        </w:rPr>
        <w:t>[I05] Ved Singh。灌溉与蔗叶覆盖对宿根甘蔗的影响；Indian Journal of Agronomy 47(4)，2002期次，试验1998—2000。网页上线年份与期次不一致，以期刊期次和试验年份分别标明。</w:t>
      </w:r>
    </w:p>
    <w:p>
      <w:pPr>
        <w:spacing w:after="160"/>
      </w:pPr>
      <w:r>
        <w:rPr>
          <w:color w:val="31566D"/>
          <w:sz w:val="16"/>
        </w:rPr>
        <w:t>https://doi.org/10.59797/ija.v47i4.3206</w:t>
      </w:r>
    </w:p>
    <w:p>
      <w:pPr>
        <w:keepNext/>
        <w:spacing w:after="80"/>
      </w:pPr>
      <w:r>
        <w:rPr>
          <w:sz w:val="19"/>
        </w:rPr>
        <w:t>[I06] Kumar N等，2024。Productivity, water use efficiency and soil properties of sugarcane as influenced by trash mulching and irrigation regimes under different planting systems in sandy loam soils。Frontiers in Sustainable Food Systems，表6、8。原表微生物量碳单位有疑义，正文只保留均值比值；未采用摘要中与表格不一致的水分效率结论。</w:t>
      </w:r>
    </w:p>
    <w:p>
      <w:pPr>
        <w:spacing w:after="160"/>
      </w:pPr>
      <w:r>
        <w:rPr>
          <w:color w:val="31566D"/>
          <w:sz w:val="16"/>
        </w:rPr>
        <w:t>https://doi.org/10.3389/fsufs.2024.1340551</w:t>
      </w:r>
    </w:p>
    <w:p>
      <w:pPr>
        <w:keepNext/>
        <w:spacing w:after="80"/>
      </w:pPr>
      <w:r>
        <w:rPr>
          <w:sz w:val="19"/>
        </w:rPr>
        <w:t>[I07] 泰国农业部／JIRCAS，2004发表，2001—2002年孔敬耕作与施肥试验。Thailand DOA Agricultural Research DOI资料页。吨/rai按1 rai＝0.16公顷换算。</w:t>
      </w:r>
    </w:p>
    <w:p>
      <w:pPr>
        <w:spacing w:after="160"/>
      </w:pPr>
      <w:r>
        <w:rPr>
          <w:color w:val="31566D"/>
          <w:sz w:val="16"/>
        </w:rPr>
        <w:t>https://doi.nrct.go.th/ListDoi/listDetail/10.14456%2Fthaidoa-agres.2004.5</w:t>
      </w:r>
    </w:p>
    <w:p>
      <w:pPr>
        <w:keepNext/>
        <w:spacing w:after="80"/>
      </w:pPr>
      <w:r>
        <w:rPr>
          <w:sz w:val="19"/>
        </w:rPr>
        <w:t>[I08] Ng Cheong LR, Teeluck M。毛里求斯灌溉蔗区蔗叶覆盖、土壤水分与水分利用研究。Sugar Tech 18:124—133，2016；2015年在线。核对作者摘要。</w:t>
      </w:r>
    </w:p>
    <w:p>
      <w:pPr>
        <w:spacing w:after="160"/>
      </w:pPr>
      <w:r>
        <w:rPr>
          <w:color w:val="31566D"/>
          <w:sz w:val="16"/>
        </w:rPr>
        <w:t>https://doi.org/10.1007/s12355-015-0374-1</w:t>
      </w:r>
    </w:p>
    <w:p>
      <w:pPr>
        <w:keepNext/>
        <w:spacing w:after="80"/>
      </w:pPr>
      <w:r>
        <w:rPr>
          <w:sz w:val="19"/>
        </w:rPr>
        <w:t>[I09] Selim HM, Elbana TA, White PM, Arceneaux AE, Tubana BS，2019。甘蔗残体管理对产量、径流与养分流失的影响。Journal of Soil and Water Conservation 74:477—486。LSU作者机构记录，试验2012—2016。</w:t>
      </w:r>
    </w:p>
    <w:p>
      <w:pPr>
        <w:spacing w:after="160"/>
      </w:pPr>
      <w:r>
        <w:rPr>
          <w:color w:val="31566D"/>
          <w:sz w:val="16"/>
        </w:rPr>
        <w:t>https://repository.lsu.edu/plantsoil_pubs/856/</w:t>
      </w:r>
    </w:p>
    <w:p>
      <w:pPr>
        <w:keepNext/>
        <w:spacing w:after="80"/>
      </w:pPr>
      <w:r>
        <w:rPr>
          <w:sz w:val="19"/>
        </w:rPr>
        <w:t>[I10] Deeb等，2021。甘蔗长期管理与土壤结构，BT1长期试验收缩曲线研究。Soil Science Society of America Journal 85:1913—1930。依据作者机构摘要。</w:t>
      </w:r>
    </w:p>
    <w:p>
      <w:pPr>
        <w:spacing w:after="160"/>
      </w:pPr>
      <w:r>
        <w:rPr>
          <w:color w:val="31566D"/>
          <w:sz w:val="16"/>
        </w:rPr>
        <w:t>https://www.documentation.ird.fr/hor/fdi:010083456</w:t>
      </w:r>
    </w:p>
    <w:p>
      <w:pPr>
        <w:spacing w:after="160"/>
      </w:pPr>
      <w:r>
        <w:rPr>
          <w:color w:val="31566D"/>
          <w:sz w:val="16"/>
        </w:rPr>
        <w:t>https://doi.org/10.1002/saj2.20326</w:t>
      </w:r>
    </w:p>
    <w:p>
      <w:pPr>
        <w:keepNext/>
        <w:spacing w:after="80"/>
      </w:pPr>
      <w:r>
        <w:rPr>
          <w:sz w:val="19"/>
        </w:rPr>
        <w:t>[I11] Susilo等，Journal of Tropical Soils 23(2):99—109，2018期次。甘蔗田耕作、蔗渣覆盖与土壤节肢动物研究。20小区，分时点陷阱采样。</w:t>
      </w:r>
    </w:p>
    <w:p>
      <w:pPr>
        <w:spacing w:after="160"/>
      </w:pPr>
      <w:r>
        <w:rPr>
          <w:color w:val="31566D"/>
          <w:sz w:val="16"/>
        </w:rPr>
        <w:t>https://journal.unila.ac.id/index.php/tropicalsoil/article/view/273</w:t>
      </w:r>
    </w:p>
    <w:p>
      <w:pPr>
        <w:keepNext/>
        <w:spacing w:after="80"/>
      </w:pPr>
      <w:r>
        <w:rPr>
          <w:sz w:val="19"/>
        </w:rPr>
        <w:t>[I12] South African Sugarcane Research Institute。Soil Health &amp; Conservation。官方交通、绿肥和侵蚀管理资料；未将网页建议等同于全国采用率。</w:t>
      </w:r>
    </w:p>
    <w:p>
      <w:pPr>
        <w:spacing w:after="160"/>
      </w:pPr>
      <w:r>
        <w:rPr>
          <w:color w:val="31566D"/>
          <w:sz w:val="16"/>
        </w:rPr>
        <w:t>https://sasri.org.za/soil-health-conservation/</w:t>
      </w:r>
    </w:p>
    <w:p>
      <w:pPr>
        <w:keepNext/>
        <w:spacing w:after="80"/>
      </w:pPr>
      <w:r>
        <w:rPr>
          <w:sz w:val="19"/>
        </w:rPr>
        <w:t>[I13] Wang M等，2023。Sugarcane straw returning is an approaching technique for the improvement of rhizosphere soil functionality, microbial community, and yield of different sugarcane cultivars。Frontiers in Microbiology，表2、3及图2；广西设施试验2019—2020。</w:t>
      </w:r>
    </w:p>
    <w:p>
      <w:pPr>
        <w:spacing w:after="160"/>
      </w:pPr>
      <w:r>
        <w:rPr>
          <w:color w:val="31566D"/>
          <w:sz w:val="16"/>
        </w:rPr>
        <w:t>https://doi.org/10.3389/fmicb.2023.1133973</w:t>
      </w:r>
    </w:p>
    <w:p>
      <w:pPr>
        <w:keepNext/>
        <w:spacing w:after="80"/>
      </w:pPr>
      <w:r>
        <w:rPr>
          <w:sz w:val="19"/>
        </w:rPr>
        <w:t>[I14] Wang S等，2024。Soil Biopores and Non-Biopores Responses to Different Tillage Treatments in Sugarcane Fields in Guangxi, China。Agronomy 14:1378，表1、图7、图9。三维图为原状土柱CT重建，CC BY 4.0。</w:t>
      </w:r>
    </w:p>
    <w:p>
      <w:pPr>
        <w:spacing w:after="160"/>
      </w:pPr>
      <w:r>
        <w:rPr>
          <w:color w:val="31566D"/>
          <w:sz w:val="16"/>
        </w:rPr>
        <w:t>https://doi.org/10.3390/agronomy14071378</w:t>
      </w:r>
    </w:p>
    <w:p>
      <w:pPr>
        <w:keepNext/>
        <w:spacing w:after="80"/>
      </w:pPr>
      <w:r>
        <w:rPr>
          <w:sz w:val="19"/>
        </w:rPr>
        <w:t>[I15] Morais等，2019。蔗叶移除对土壤微生物丰度及生物量的影响，BioEnergy Research 12:901—908。两土壤、两年、qPCR研究；此处以作者摘要为依据。</w:t>
      </w:r>
    </w:p>
    <w:p>
      <w:pPr>
        <w:spacing w:after="160"/>
      </w:pPr>
      <w:r>
        <w:rPr>
          <w:color w:val="31566D"/>
          <w:sz w:val="16"/>
        </w:rPr>
        <w:t>https://doi.org/10.1007/s12155-019-10018-5</w:t>
      </w:r>
    </w:p>
    <w:p>
      <w:pPr>
        <w:keepNext/>
        <w:spacing w:after="80"/>
      </w:pPr>
      <w:r>
        <w:rPr>
          <w:sz w:val="19"/>
        </w:rPr>
        <w:t>[I16] JIRCAS，2001研究成果。サトウキビの部分深耕同時施肥・植付機，日泰联合研发。样机图和完整体系燃油、时间比较。</w:t>
      </w:r>
    </w:p>
    <w:p>
      <w:pPr>
        <w:spacing w:after="160"/>
      </w:pPr>
      <w:r>
        <w:rPr>
          <w:color w:val="31566D"/>
          <w:sz w:val="16"/>
        </w:rPr>
        <w:t>https://www.jircas.go.jp/ja/publication/research_results/2001_07</w:t>
      </w:r>
    </w:p>
    <w:p>
      <w:pPr>
        <w:keepNext/>
        <w:spacing w:after="80"/>
      </w:pPr>
      <w:r>
        <w:rPr>
          <w:sz w:val="19"/>
        </w:rPr>
        <w:t>[I17] NARO九州冲绳农业研究中心。トラクタ走行による土壌踏圧と耕盤破砕，冲绳土壤通气与振动深松试验。图中深度为该试验设置。</w:t>
      </w:r>
    </w:p>
    <w:p>
      <w:pPr>
        <w:spacing w:after="160"/>
      </w:pPr>
      <w:r>
        <w:rPr>
          <w:color w:val="31566D"/>
          <w:sz w:val="16"/>
        </w:rPr>
        <w:t>https://www.naro.go.jp/laboratory/karc/contents/anet/mokuji/1_2_2/</w:t>
      </w:r>
    </w:p>
    <w:p>
      <w:pPr>
        <w:keepNext/>
        <w:spacing w:after="80"/>
      </w:pPr>
      <w:r>
        <w:rPr>
          <w:sz w:val="19"/>
        </w:rPr>
        <w:t>[I18] ICAR Indian Institute of Sugarcane Research。Engineering technologies；Ratoon management device、Disc type ratoon management device。机具类型和公开能力参数。</w:t>
      </w:r>
    </w:p>
    <w:p>
      <w:pPr>
        <w:spacing w:after="160"/>
      </w:pPr>
      <w:r>
        <w:rPr>
          <w:color w:val="31566D"/>
          <w:sz w:val="16"/>
        </w:rPr>
        <w:t>https://isri.res.in/iisr/pages/subpages/technologiesengg-hindi.jsp</w:t>
      </w:r>
    </w:p>
    <w:p>
      <w:pPr>
        <w:keepNext/>
        <w:spacing w:after="80"/>
      </w:pPr>
      <w:r>
        <w:rPr>
          <w:sz w:val="19"/>
        </w:rPr>
        <w:t>[I19] 中国热带农业科学院农业机械研究所。甘蔗叶还田综合调控技术与装备，2023-08-31。1GYF、1JR系列及原图；粉碎率为机构页面报告。</w:t>
      </w:r>
    </w:p>
    <w:p>
      <w:pPr>
        <w:spacing w:after="160"/>
      </w:pPr>
      <w:r>
        <w:rPr>
          <w:color w:val="31566D"/>
          <w:sz w:val="16"/>
        </w:rPr>
        <w:t>https://www.catasamri.cn/contents/1643/215827.html</w:t>
      </w:r>
    </w:p>
    <w:p>
      <w:pPr>
        <w:keepNext/>
        <w:spacing w:after="80"/>
      </w:pPr>
      <w:r>
        <w:rPr>
          <w:sz w:val="19"/>
        </w:rPr>
        <w:t>[I20] DMB。Plantadora de Cana Picada PCP 6000 Automatizada。官方产品图与双行机具配置。</w:t>
      </w:r>
    </w:p>
    <w:p>
      <w:pPr>
        <w:spacing w:after="160"/>
      </w:pPr>
      <w:r>
        <w:rPr>
          <w:color w:val="31566D"/>
          <w:sz w:val="16"/>
        </w:rPr>
        <w:t>https://www.dmb.com.br/linha-canavieira/plantadoras-distribuidoras/plantadora-de-cana-picada-pcp-6000-automatizada</w:t>
      </w:r>
    </w:p>
    <w:p>
      <w:pPr>
        <w:keepNext/>
        <w:spacing w:after="80"/>
      </w:pPr>
      <w:r>
        <w:rPr>
          <w:sz w:val="19"/>
        </w:rPr>
        <w:t>[I21] DMB。Adubador com Distribuição em Profundidade e Superficial。官方产品图及配置。</w:t>
      </w:r>
    </w:p>
    <w:p>
      <w:pPr>
        <w:spacing w:after="160"/>
      </w:pPr>
      <w:r>
        <w:rPr>
          <w:color w:val="31566D"/>
          <w:sz w:val="16"/>
        </w:rPr>
        <w:t>https://www.dmb.com.br/linha-canavieira/adubadores/adubador-com-distribuicao-em-profundidade-e-superficial</w:t>
      </w:r>
    </w:p>
    <w:p>
      <w:pPr>
        <w:keepNext/>
        <w:spacing w:after="80"/>
      </w:pPr>
      <w:r>
        <w:rPr>
          <w:sz w:val="19"/>
        </w:rPr>
        <w:t>[I22] John Deere。CH570 Cane Harvester，2015年2月修订，20页官方手册。引用原手册图片及作业结构，不代表2026年所有市场的在售配置。</w:t>
      </w:r>
    </w:p>
    <w:p>
      <w:pPr>
        <w:spacing w:after="160"/>
      </w:pPr>
      <w:r>
        <w:rPr>
          <w:color w:val="31566D"/>
          <w:sz w:val="16"/>
        </w:rPr>
        <w:t>https://www.deere.com/assets/pdfs/region-1/products/harvesting/Sugarcane%20Harvester%20CH570%20brochure%20EN%20.pdf</w:t>
      </w:r>
    </w:p>
    <w:p>
      <w:pPr>
        <w:keepNext/>
        <w:spacing w:after="80"/>
      </w:pPr>
      <w:r>
        <w:rPr>
          <w:sz w:val="19"/>
        </w:rPr>
        <w:t>[I23] DMB。Eliminador Mecânico de Soqueiras。官方更新灭蔸机图片与配置。</w:t>
      </w:r>
    </w:p>
    <w:p>
      <w:pPr>
        <w:spacing w:after="160"/>
      </w:pPr>
      <w:r>
        <w:rPr>
          <w:color w:val="31566D"/>
          <w:sz w:val="16"/>
        </w:rPr>
        <w:t>https://www.dmb.com.br/linha-canavieira/outros-equipamentos/eliminador-mecanico-de-soqueiras</w:t>
      </w:r>
    </w:p>
    <w:p>
      <w:pPr>
        <w:keepNext/>
        <w:spacing w:after="80"/>
      </w:pPr>
      <w:r>
        <w:rPr>
          <w:sz w:val="19"/>
        </w:rPr>
        <w:t>[I24] Viator RP, Johnson RM, Richard EP，2008。Green-cane residue management in a non-tropical climate。USDA ARS作者记录，讨论路易斯安那冷湿条件限制。</w:t>
      </w:r>
    </w:p>
    <w:p>
      <w:pPr>
        <w:spacing w:after="160"/>
      </w:pPr>
      <w:r>
        <w:rPr>
          <w:color w:val="31566D"/>
          <w:sz w:val="16"/>
        </w:rPr>
        <w:t>https://www.ars.usda.gov/research/publications/publication/?seqNo115=223538</w:t>
      </w:r>
    </w:p>
    <w:p>
      <w:pPr>
        <w:keepNext/>
        <w:spacing w:after="80"/>
      </w:pPr>
      <w:r>
        <w:rPr>
          <w:sz w:val="19"/>
        </w:rPr>
        <w:t>[I25] Zaqyah等，2022。Journal of Tropical Soils 27(2):67—77，连续7年耕作与蔗渣覆盖研究。裂区、5区组；摘要未提供可供重绘的逐处理产量均值。</w:t>
      </w:r>
    </w:p>
    <w:p>
      <w:pPr>
        <w:spacing w:after="160"/>
      </w:pPr>
      <w:r>
        <w:rPr>
          <w:color w:val="31566D"/>
          <w:sz w:val="16"/>
        </w:rPr>
        <w:t>https://journal.unila.ac.id/index.php/tropicalsoil/article/view/478</w:t>
      </w:r>
    </w:p>
    <w:p>
      <w:pPr>
        <w:keepNext/>
        <w:spacing w:after="80"/>
      </w:pPr>
      <w:r>
        <w:rPr>
          <w:sz w:val="19"/>
        </w:rPr>
        <w:t>[I26] Azevedo LCB, Stürmer SL, Lambais MR，2014。Early changes in arbuscular mycorrhiza development in sugarcane under two harvest management systems。Brazilian Journal of Microbiology 45:995—1005，原表4。图22-C按数值重新绘制，没有复制其原图。</w:t>
      </w:r>
    </w:p>
    <w:p>
      <w:pPr>
        <w:spacing w:after="160"/>
      </w:pPr>
      <w:r>
        <w:rPr>
          <w:color w:val="31566D"/>
          <w:sz w:val="16"/>
        </w:rPr>
        <w:t>https://doi.org/10.1590/S1517-83822014000300032</w:t>
      </w:r>
    </w:p>
    <w:p>
      <w:pPr>
        <w:keepNext/>
        <w:spacing w:after="80"/>
      </w:pPr>
      <w:r>
        <w:rPr>
          <w:sz w:val="19"/>
        </w:rPr>
        <w:t>[I27] 李明、王金丽等。甘蔗叶粉碎还田机，CN2901835Y，2007-05-23公开。引用专利原始主视图；仅说明结构，不采用其性能主张作为独立田间证据。</w:t>
      </w:r>
    </w:p>
    <w:p>
      <w:pPr>
        <w:spacing w:after="160"/>
      </w:pPr>
      <w:r>
        <w:rPr>
          <w:color w:val="31566D"/>
          <w:sz w:val="16"/>
        </w:rPr>
        <w:t>https://patents.google.com/patent/CN2901835Y/zh</w:t>
      </w:r>
    </w:p>
    <w:p>
      <w:pPr>
        <w:keepNext/>
        <w:spacing w:after="80"/>
      </w:pPr>
      <w:r>
        <w:rPr>
          <w:sz w:val="19"/>
        </w:rPr>
        <w:t>[I28] Huang W, Wang S等，2025。Structural optimization and performance evaluation of a sugarcane leaf mulching machine。Smart Agricultural Technology 12:101116。机具性能数值依据作者摘要，并与作者机构报告核对。</w:t>
      </w:r>
    </w:p>
    <w:p>
      <w:pPr>
        <w:spacing w:after="160"/>
      </w:pPr>
      <w:r>
        <w:rPr>
          <w:color w:val="31566D"/>
          <w:sz w:val="16"/>
        </w:rPr>
        <w:t>https://doi.org/10.1016/j.atech.2025.101116</w:t>
      </w:r>
    </w:p>
    <w:p>
      <w:pPr>
        <w:spacing w:after="160"/>
      </w:pPr>
      <w:r>
        <w:rPr>
          <w:color w:val="31566D"/>
          <w:sz w:val="16"/>
        </w:rPr>
        <w:t>https://www.catas.cn/contents/9/251473.html</w:t>
      </w:r>
    </w:p>
    <w:p>
      <w:pPr>
        <w:pStyle w:val="Heading2"/>
      </w:pPr>
      <w:r>
        <w:t>图片来源与证据性质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50"/>
        <w:gridCol w:w="3623"/>
        <w:gridCol w:w="3819"/>
      </w:tblGrid>
      <w:tr>
        <w:trPr>
          <w:cantSplit/>
          <w:tblHeader/>
        </w:trPr>
        <w:tc>
          <w:tcPr>
            <w:tcW w:type="dxa" w:w="2350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图号</w:t>
            </w:r>
          </w:p>
        </w:tc>
        <w:tc>
          <w:tcPr>
            <w:tcW w:type="dxa" w:w="3623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图片性质与出处</w:t>
            </w:r>
          </w:p>
        </w:tc>
        <w:tc>
          <w:tcPr>
            <w:tcW w:type="dxa" w:w="3819"/>
            <w:vAlign w:val="center"/>
            <w:shd w:fill="DDE8ED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b/>
                <w:color w:val="000000"/>
                <w:sz w:val="19"/>
              </w:rPr>
              <w:t>可以证明的范围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图21-A、图23-A、D、E、G、图24-A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本手册原创机制与布局示意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工作逻辑、空间关系和试验设计；不是实测图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图21-B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NARO原始结构图，I17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研究装置结构和该试验标注尺寸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图21-C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JIRCAS研究样机照片＋原结构图，I16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该研究样机及设计，不是现售机型认证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图21-D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中国专利CN2901835Y主视图，I27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公开结构，不能替代当前某子型号实机验收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图21-E、F、I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DMB官方产品图片，I20、I21、I23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机具外观与页面配置，非独立增产证明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图21-G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IISR官方装置图片，I18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圆盘式宿根机外观；原图分辨率较低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图21-H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John Deere官方手册第1页嵌入图片，I22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青蔗收获与转运系统实例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图22-A、B、C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公开试验数值重绘，I03、I06、I26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对应条件下的均值；误差定义按图注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图23-B、C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Wang等2024原文图7、9，I14，CC BY 4.0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广西对应试验土柱的大孔隙三维重建</w:t>
            </w:r>
          </w:p>
        </w:tc>
      </w:tr>
      <w:tr>
        <w:trPr>
          <w:cantSplit/>
        </w:trPr>
        <w:tc>
          <w:tcPr>
            <w:tcW w:type="dxa" w:w="2350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center"/>
            </w:pPr>
            <w:r>
              <w:rPr>
                <w:rFonts w:ascii="Noto Sans CJK SC" w:hAnsi="Noto Sans CJK SC"/>
                <w:color w:val="000000"/>
                <w:sz w:val="19"/>
              </w:rPr>
              <w:t>图23-F</w:t>
            </w:r>
          </w:p>
        </w:tc>
        <w:tc>
          <w:tcPr>
            <w:tcW w:type="dxa" w:w="3623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Wang等2023原文图2，I13，CC BY</w:t>
            </w:r>
          </w:p>
        </w:tc>
        <w:tc>
          <w:tcPr>
            <w:tcW w:type="dxa" w:w="3819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keepNext w:val="0"/>
              <w:spacing w:after="60" w:before="60" w:line="276" w:lineRule="auto"/>
              <w:jc w:val="left"/>
            </w:pPr>
            <w:r>
              <w:rPr>
                <w:rFonts w:ascii="Noto Sans CJK SC" w:hAnsi="Noto Sans CJK SC"/>
                <w:color w:val="000000"/>
                <w:sz w:val="19"/>
              </w:rPr>
              <w:t>设施试验细菌相对群落组成，非绝对计数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sz w:val="19"/>
        </w:rPr>
        <w:t>原创图与数据重绘由本手册制作；原图保留作者或机构权利与来源。公开可查的机构及厂家图片并不自动具备统一开放转载许可；用于另行商业出版或网站发布时，应核对相应图片许可。图文包中的来源索引保留原链接，不包含整篇受版权保护论文的再分发副本。</w:t>
      </w:r>
    </w:p>
    <w:p>
      <w:r>
        <w:br w:type="page"/>
      </w:r>
    </w:p>
    <w:p>
      <w:pPr>
        <w:pStyle w:val="Heading1"/>
        <w:spacing w:before="360"/>
      </w:pPr>
      <w:r>
        <w:t>配图与版本说明</w:t>
      </w:r>
    </w:p>
    <w:p>
      <w:r>
        <w:t>国际证据增订版 V3.0，2026年9月27日。保留19章全流程技术，新增第20—24章：主要蔗区国别比较、机具结构与图片、16组试验数据、微观机制与结构变化、本地验证设计。共24章，另附原有参数表和记录表。</w:t>
      </w:r>
    </w:p>
    <w:p>
      <w:r>
        <w:t>正文共有35幅图：15幅原有技术示意图、9幅新增原创结构／数据图、8幅公开机械照片或结构图，以及3幅公开实测研究图；封面另有1幅AI情景图。图片来源和证据性质见前页索引。所有原创示意图均不能用于机械加工；公开照片不代表本站独立测定的性能。</w:t>
      </w:r>
    </w:p>
    <w:p>
      <w:r>
        <w:t>原第1—19章中的明确假设算例仍是教学演算；第22章的新数据是带来源与适用边界的文献实测或机构试验报告。它们不是用户基地的实测报告。没有将增产率、厂家参数、孔隙模型解释率、菌群比例或相对变化混为同一种证据。</w:t>
      </w:r>
    </w:p>
    <w:p>
      <w:r>
        <w:t>完整图文包包含Word、PDF、全部配图、可编辑正文、证据目录JSON、来源索引和图表生成脚本。证据目录保存的是公开结果摘录，不是未公开的逐小区原始数据；未获得的误差、重复数、年表和完整统计结果均不补造。第三方图片的权利与原始署名保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24" w:bottom="1037" w:left="1224" w:header="461" w:footer="46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第 </w:t>
    </w:r>
    <w:fldSimple w:instr="PAGE"/>
    <w:r>
      <w:rPr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sz w:val="16"/>
      </w:rPr>
      <w:t>GAKI  甘蔗保护性耕作技术手册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350" w:lineRule="exact"/>
    </w:pPr>
    <w:rPr>
      <w:rFonts w:ascii="Noto Sans CJK SC" w:hAnsi="Noto Sans CJK SC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95" w:lineRule="auto"/>
    </w:pPr>
    <w:rPr>
      <w:rFonts w:ascii="Noto Sans CJK SC" w:hAnsi="Noto Sans CJK SC" w:eastAsia="Noto Sans CJK SC"/>
      <w:b w:val="0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95" w:lineRule="auto"/>
    </w:pPr>
    <w:rPr>
      <w:rFonts w:ascii="Noto Sans CJK SC" w:hAnsi="Noto Sans CJK SC" w:eastAsia="Noto Sans CJK SC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95" w:lineRule="auto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95" w:lineRule="auto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95" w:lineRule="auto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95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95" w:lineRule="auto"/>
    </w:pPr>
    <w:rPr>
      <w:rFonts w:asciiTheme="majorHAnsi" w:eastAsiaTheme="majorEastAsia" w:hAnsiTheme="majorHAnsi" w:cstheme="majorBidi" w:ascii="Noto Sans CJK SC" w:hAnsi="Noto Sans CJK SC" w:eastAsia="Noto Sans CJK SC"/>
      <w:b w:val="0"/>
      <w:i w:val="0"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after="200"/>
    </w:pPr>
    <w:rPr>
      <w:rFonts w:ascii="Noto Sans CJK SC" w:hAnsi="Noto Sans CJK SC" w:eastAsia="Noto Sans CJK SC"/>
      <w:b w:val="0"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pn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jp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Relationship Id="rId46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甘蔗保护性耕作技术手册</dc:title>
  <dc:subject>整地种植田管收获宿根更新全流程技术参考</dc:subject>
  <dc:creator>GAKI全球农业知识平台</dc:creator>
  <cp:keywords>甘蔗,保护性耕作,种植,收获,宿根,技术手册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